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line="420" w:lineRule="atLeast"/>
        <w:jc w:val="center"/>
        <w:rPr>
          <w:rFonts w:ascii="宋体" w:hAnsi="宋体" w:eastAsia="宋体" w:cs="宋体"/>
          <w:b/>
          <w:color w:val="000000"/>
          <w:kern w:val="0"/>
          <w:sz w:val="30"/>
          <w:szCs w:val="30"/>
        </w:rPr>
      </w:pPr>
      <w:r>
        <w:rPr>
          <w:rFonts w:ascii="宋体" w:hAnsi="宋体" w:eastAsia="宋体" w:cs="宋体"/>
          <w:b/>
          <w:color w:val="000000"/>
          <w:kern w:val="0"/>
          <w:sz w:val="30"/>
          <w:szCs w:val="30"/>
        </w:rPr>
        <w:t>首都医科大学</w:t>
      </w:r>
      <w:r>
        <w:rPr>
          <w:rFonts w:hint="eastAsia" w:ascii="宋体" w:hAnsi="宋体" w:eastAsia="宋体" w:cs="宋体"/>
          <w:b/>
          <w:color w:val="000000"/>
          <w:kern w:val="0"/>
          <w:sz w:val="30"/>
          <w:szCs w:val="30"/>
        </w:rPr>
        <w:t>公共卫生学院2023年度招收博士后人员公告</w:t>
      </w:r>
    </w:p>
    <w:p>
      <w:pPr>
        <w:autoSpaceDE w:val="0"/>
        <w:autoSpaceDN w:val="0"/>
        <w:adjustRightInd w:val="0"/>
        <w:spacing w:line="360" w:lineRule="auto"/>
        <w:ind w:firstLine="480" w:firstLineChars="200"/>
        <w:jc w:val="left"/>
        <w:rPr>
          <w:rFonts w:ascii="宋体" w:hAnsi="宋体" w:eastAsia="宋体"/>
          <w:color w:val="000000"/>
          <w:sz w:val="24"/>
        </w:rPr>
      </w:pPr>
      <w:r>
        <w:rPr>
          <w:rFonts w:hint="eastAsia" w:ascii="宋体" w:hAnsi="宋体" w:eastAsia="宋体"/>
          <w:color w:val="000000"/>
          <w:sz w:val="24"/>
        </w:rPr>
        <w:t>首都医科大学公共卫生学院下设六个学系及一个实验教学中心学院开设预防医学、公共事业管理（卫生管理方向）两个国家级一流本科专业，是公共卫生与预防医学一级学科博士点及博士后流动站。学院拥有临床流行病和环境毒理学北京市重点实验室、公共卫生安全北京市国际科技合作平台、首都卫生管理与政策研究基地等支撑平台，同时利用附属医院3个国家医学中心和6个国家临床医学研究中心等丰富的临床资源，经过多年的建设和发展，已在环境污染物健康效应及其机制、神经血管单元相关疾病的防治、传染性疾病模型预测与应急处置、医疗保险和医疗服务体系和政策研究等领域形成特色鲜明和成果丰硕的研究方向。在教育部第</w:t>
      </w:r>
      <w:r>
        <w:rPr>
          <w:rFonts w:hint="eastAsia" w:ascii="宋体" w:hAnsi="宋体" w:eastAsia="宋体"/>
          <w:color w:val="000000"/>
          <w:sz w:val="24"/>
          <w:lang w:val="en-US" w:eastAsia="zh-CN"/>
        </w:rPr>
        <w:t>四</w:t>
      </w:r>
      <w:r>
        <w:rPr>
          <w:rFonts w:hint="eastAsia" w:ascii="宋体" w:hAnsi="宋体" w:eastAsia="宋体"/>
          <w:color w:val="000000"/>
          <w:sz w:val="24"/>
        </w:rPr>
        <w:t>轮学科评估中，我校公共卫生与预防医学位列国内同类学科B+水平；药理学与毒理学进入ESI全球排名前3‰，环境与生态学、社会科学进入ESI前1%。</w:t>
      </w:r>
    </w:p>
    <w:p>
      <w:pPr>
        <w:pStyle w:val="16"/>
        <w:numPr>
          <w:ilvl w:val="0"/>
          <w:numId w:val="1"/>
        </w:numPr>
        <w:spacing w:line="560" w:lineRule="exact"/>
        <w:ind w:firstLineChars="0"/>
        <w:rPr>
          <w:rFonts w:ascii="宋体" w:hAnsi="宋体" w:eastAsia="宋体"/>
          <w:b/>
          <w:color w:val="000000"/>
          <w:sz w:val="24"/>
        </w:rPr>
      </w:pPr>
      <w:r>
        <w:rPr>
          <w:rFonts w:hint="eastAsia" w:ascii="宋体" w:hAnsi="宋体" w:eastAsia="宋体"/>
          <w:b/>
          <w:color w:val="000000"/>
          <w:sz w:val="24"/>
        </w:rPr>
        <w:t>招收条件</w:t>
      </w:r>
    </w:p>
    <w:p>
      <w:pPr>
        <w:spacing w:line="360" w:lineRule="auto"/>
        <w:ind w:firstLine="420"/>
        <w:rPr>
          <w:rFonts w:ascii="宋体" w:hAnsi="宋体" w:eastAsia="宋体"/>
          <w:color w:val="000000"/>
          <w:sz w:val="24"/>
        </w:rPr>
      </w:pPr>
      <w:r>
        <w:rPr>
          <w:rFonts w:hint="eastAsia" w:ascii="宋体" w:hAnsi="宋体" w:eastAsia="宋体"/>
          <w:color w:val="000000"/>
          <w:sz w:val="24"/>
        </w:rPr>
        <w:t>1、在国内外高水平高校或高水平研究机构毕业取得博士学位，获得博士学</w:t>
      </w:r>
    </w:p>
    <w:p>
      <w:pPr>
        <w:spacing w:line="360" w:lineRule="auto"/>
        <w:rPr>
          <w:rFonts w:ascii="宋体" w:hAnsi="宋体" w:eastAsia="宋体"/>
          <w:color w:val="000000"/>
          <w:sz w:val="24"/>
        </w:rPr>
      </w:pPr>
      <w:r>
        <w:rPr>
          <w:rFonts w:hint="eastAsia" w:ascii="宋体" w:hAnsi="宋体" w:eastAsia="宋体"/>
          <w:color w:val="000000"/>
          <w:sz w:val="24"/>
        </w:rPr>
        <w:t>位原则上不超过2年；</w:t>
      </w:r>
    </w:p>
    <w:p>
      <w:pPr>
        <w:spacing w:line="360" w:lineRule="auto"/>
        <w:ind w:firstLine="420"/>
        <w:rPr>
          <w:rFonts w:ascii="宋体" w:hAnsi="宋体" w:eastAsia="宋体"/>
          <w:color w:val="000000"/>
          <w:sz w:val="24"/>
        </w:rPr>
      </w:pPr>
      <w:r>
        <w:rPr>
          <w:rFonts w:hint="eastAsia" w:ascii="宋体" w:hAnsi="宋体" w:eastAsia="宋体"/>
          <w:color w:val="000000"/>
          <w:sz w:val="24"/>
        </w:rPr>
        <w:t>2、品学兼优，身体健康，原则上年龄应在35周岁及以下（以正式入站为截点计算）；</w:t>
      </w:r>
    </w:p>
    <w:p>
      <w:pPr>
        <w:spacing w:line="360" w:lineRule="auto"/>
        <w:ind w:firstLine="420"/>
        <w:rPr>
          <w:rFonts w:ascii="宋体" w:hAnsi="宋体" w:eastAsia="宋体"/>
          <w:color w:val="000000"/>
          <w:sz w:val="24"/>
        </w:rPr>
      </w:pPr>
      <w:r>
        <w:rPr>
          <w:rFonts w:hint="eastAsia" w:ascii="宋体" w:hAnsi="宋体" w:eastAsia="宋体"/>
          <w:color w:val="000000"/>
          <w:sz w:val="24"/>
        </w:rPr>
        <w:t>3、能够全脱产在本站从事博士后研究工作；</w:t>
      </w:r>
    </w:p>
    <w:p>
      <w:pPr>
        <w:spacing w:line="360" w:lineRule="auto"/>
        <w:ind w:firstLine="420"/>
        <w:rPr>
          <w:rFonts w:ascii="宋体" w:hAnsi="宋体" w:eastAsia="宋体"/>
          <w:color w:val="000000"/>
          <w:sz w:val="24"/>
        </w:rPr>
      </w:pPr>
      <w:r>
        <w:rPr>
          <w:rFonts w:hint="eastAsia" w:ascii="宋体" w:hAnsi="宋体" w:eastAsia="宋体"/>
          <w:color w:val="000000"/>
          <w:sz w:val="24"/>
        </w:rPr>
        <w:t>4、具有较强的研究能力和敬业精神，能够尽职尽责地完成研究工作，以第一作者发表过高水平论文。</w:t>
      </w:r>
    </w:p>
    <w:p>
      <w:pPr>
        <w:pStyle w:val="16"/>
        <w:numPr>
          <w:ilvl w:val="1"/>
          <w:numId w:val="2"/>
        </w:numPr>
        <w:spacing w:line="560" w:lineRule="exact"/>
        <w:ind w:left="567" w:hanging="567" w:firstLineChars="0"/>
        <w:rPr>
          <w:rFonts w:ascii="宋体" w:hAnsi="宋体" w:eastAsia="宋体"/>
          <w:b/>
          <w:color w:val="000000"/>
          <w:sz w:val="24"/>
        </w:rPr>
      </w:pPr>
      <w:r>
        <w:rPr>
          <w:rFonts w:hint="eastAsia" w:ascii="宋体" w:hAnsi="宋体" w:eastAsia="宋体"/>
          <w:b/>
          <w:color w:val="000000"/>
          <w:sz w:val="24"/>
        </w:rPr>
        <w:t>招收专业</w:t>
      </w:r>
    </w:p>
    <w:p>
      <w:pPr>
        <w:spacing w:line="360" w:lineRule="auto"/>
        <w:ind w:firstLine="424" w:firstLineChars="177"/>
        <w:rPr>
          <w:rFonts w:ascii="宋体" w:hAnsi="宋体" w:eastAsia="宋体"/>
          <w:color w:val="000000"/>
          <w:sz w:val="24"/>
        </w:rPr>
      </w:pPr>
      <w:r>
        <w:rPr>
          <w:rFonts w:ascii="宋体" w:hAnsi="宋体" w:eastAsia="宋体"/>
          <w:color w:val="000000"/>
          <w:sz w:val="24"/>
        </w:rPr>
        <w:t>具有</w:t>
      </w:r>
      <w:r>
        <w:rPr>
          <w:rFonts w:hint="eastAsia" w:ascii="宋体" w:hAnsi="宋体" w:eastAsia="宋体"/>
          <w:color w:val="000000"/>
          <w:sz w:val="24"/>
        </w:rPr>
        <w:t>公共卫生与预防医学</w:t>
      </w:r>
      <w:r>
        <w:rPr>
          <w:rFonts w:ascii="宋体" w:hAnsi="宋体" w:eastAsia="宋体"/>
          <w:color w:val="000000"/>
          <w:sz w:val="24"/>
        </w:rPr>
        <w:t>或相关专业博士学位</w:t>
      </w:r>
      <w:r>
        <w:rPr>
          <w:rFonts w:hint="eastAsia" w:ascii="宋体" w:hAnsi="宋体" w:eastAsia="宋体"/>
          <w:color w:val="000000"/>
          <w:sz w:val="24"/>
        </w:rPr>
        <w:t>。</w:t>
      </w:r>
    </w:p>
    <w:p>
      <w:pPr>
        <w:spacing w:line="560" w:lineRule="exact"/>
        <w:rPr>
          <w:rFonts w:ascii="宋体" w:hAnsi="宋体" w:eastAsia="宋体"/>
          <w:b/>
          <w:color w:val="000000"/>
          <w:sz w:val="24"/>
        </w:rPr>
      </w:pPr>
      <w:r>
        <w:rPr>
          <w:rFonts w:hint="eastAsia" w:ascii="宋体" w:hAnsi="宋体" w:eastAsia="宋体"/>
          <w:b/>
          <w:color w:val="000000"/>
          <w:sz w:val="24"/>
        </w:rPr>
        <w:t>三、薪资待遇及其他</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1、</w:t>
      </w:r>
      <w:r>
        <w:rPr>
          <w:rFonts w:ascii="宋体" w:hAnsi="宋体" w:eastAsia="宋体"/>
          <w:color w:val="000000"/>
          <w:sz w:val="24"/>
        </w:rPr>
        <w:t>按学校</w:t>
      </w:r>
      <w:r>
        <w:rPr>
          <w:rFonts w:hint="eastAsia" w:ascii="宋体" w:hAnsi="宋体" w:eastAsia="宋体"/>
          <w:color w:val="000000"/>
          <w:sz w:val="24"/>
        </w:rPr>
        <w:t>中级</w:t>
      </w:r>
      <w:r>
        <w:rPr>
          <w:rFonts w:ascii="宋体" w:hAnsi="宋体" w:eastAsia="宋体"/>
          <w:color w:val="000000"/>
          <w:sz w:val="24"/>
        </w:rPr>
        <w:t>岗</w:t>
      </w:r>
      <w:r>
        <w:rPr>
          <w:rFonts w:hint="eastAsia" w:ascii="宋体" w:hAnsi="宋体" w:eastAsia="宋体"/>
          <w:color w:val="000000"/>
          <w:sz w:val="24"/>
        </w:rPr>
        <w:t>位兑现工资待遇、缴纳五险一金；</w:t>
      </w:r>
    </w:p>
    <w:p>
      <w:pPr>
        <w:spacing w:line="360" w:lineRule="auto"/>
        <w:ind w:firstLine="480" w:firstLineChars="200"/>
        <w:rPr>
          <w:rFonts w:ascii="宋体" w:hAnsi="宋体" w:eastAsia="宋体"/>
          <w:sz w:val="24"/>
        </w:rPr>
      </w:pPr>
      <w:r>
        <w:rPr>
          <w:rFonts w:hint="eastAsia" w:ascii="宋体" w:hAnsi="宋体" w:eastAsia="宋体"/>
          <w:sz w:val="24"/>
        </w:rPr>
        <w:t>2、</w:t>
      </w:r>
      <w:r>
        <w:rPr>
          <w:rFonts w:ascii="宋体" w:hAnsi="宋体" w:eastAsia="宋体"/>
          <w:sz w:val="24"/>
        </w:rPr>
        <w:t>提供</w:t>
      </w:r>
      <w:r>
        <w:rPr>
          <w:rFonts w:hint="eastAsia" w:ascii="宋体" w:hAnsi="宋体" w:eastAsia="宋体"/>
          <w:sz w:val="24"/>
        </w:rPr>
        <w:t>集体宿舍；</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szCs w:val="28"/>
        </w:rPr>
        <w:t>3、</w:t>
      </w:r>
      <w:r>
        <w:rPr>
          <w:rFonts w:hint="eastAsia" w:ascii="宋体" w:hAnsi="宋体" w:eastAsia="宋体" w:cs="Times New Roman"/>
          <w:sz w:val="24"/>
        </w:rPr>
        <w:t>根据全国博士后管理委员会相关政策，办理子女入托入学、升学和出站落户等事宜。</w:t>
      </w:r>
    </w:p>
    <w:p>
      <w:pPr>
        <w:spacing w:line="360" w:lineRule="auto"/>
        <w:ind w:firstLine="480" w:firstLineChars="200"/>
        <w:rPr>
          <w:rFonts w:ascii="宋体" w:hAnsi="宋体" w:eastAsia="宋体" w:cs="Times New Roman"/>
          <w:sz w:val="24"/>
        </w:rPr>
      </w:pPr>
    </w:p>
    <w:p>
      <w:pPr>
        <w:spacing w:line="560" w:lineRule="exact"/>
        <w:rPr>
          <w:rFonts w:ascii="宋体" w:hAnsi="宋体" w:eastAsia="宋体"/>
          <w:b/>
          <w:color w:val="000000"/>
          <w:sz w:val="24"/>
        </w:rPr>
      </w:pPr>
      <w:r>
        <w:rPr>
          <w:rFonts w:hint="eastAsia" w:ascii="宋体" w:hAnsi="宋体" w:eastAsia="宋体"/>
          <w:b/>
          <w:color w:val="000000"/>
          <w:sz w:val="24"/>
        </w:rPr>
        <w:t>四、报名方式和时间</w:t>
      </w:r>
    </w:p>
    <w:p>
      <w:pPr>
        <w:spacing w:line="360" w:lineRule="auto"/>
        <w:ind w:firstLine="420"/>
        <w:rPr>
          <w:rFonts w:ascii="宋体" w:hAnsi="宋体" w:eastAsia="宋体"/>
          <w:color w:val="000000"/>
          <w:sz w:val="24"/>
        </w:rPr>
      </w:pPr>
      <w:r>
        <w:rPr>
          <w:rFonts w:hint="eastAsia" w:ascii="宋体" w:hAnsi="宋体" w:eastAsia="宋体"/>
          <w:color w:val="000000"/>
          <w:sz w:val="24"/>
        </w:rPr>
        <w:t>1、报名方式：凡有意申请进入本站从事博士后研究工作的人员，先与意向导师沟通后联系流动站提交申请材料，学院进行资格审核、导师所在专业学系初筛面试及进站考核，考核合格者学院予以推荐上报学校审批。</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2、报名时间：</w:t>
      </w:r>
      <w:r>
        <w:rPr>
          <w:rFonts w:ascii="Times New Roman" w:hAnsi="宋体" w:eastAsia="宋体" w:cs="Times New Roman"/>
          <w:color w:val="000000"/>
          <w:sz w:val="24"/>
        </w:rPr>
        <w:t>学院常年面向国内外招收</w:t>
      </w:r>
      <w:r>
        <w:rPr>
          <w:rFonts w:hint="eastAsia" w:ascii="Times New Roman" w:hAnsi="宋体" w:eastAsia="宋体" w:cs="Times New Roman"/>
          <w:color w:val="000000"/>
          <w:sz w:val="24"/>
        </w:rPr>
        <w:t>博士后研究人员</w:t>
      </w:r>
      <w:r>
        <w:rPr>
          <w:rFonts w:ascii="Times New Roman" w:hAnsi="宋体" w:eastAsia="宋体" w:cs="Times New Roman"/>
          <w:color w:val="000000"/>
          <w:sz w:val="24"/>
        </w:rPr>
        <w:t>。</w:t>
      </w:r>
    </w:p>
    <w:p>
      <w:pPr>
        <w:spacing w:line="560" w:lineRule="exact"/>
        <w:rPr>
          <w:rFonts w:ascii="宋体" w:hAnsi="宋体" w:eastAsia="宋体"/>
          <w:b/>
          <w:color w:val="000000"/>
          <w:sz w:val="24"/>
        </w:rPr>
      </w:pPr>
      <w:r>
        <w:rPr>
          <w:rFonts w:hint="eastAsia" w:ascii="宋体" w:hAnsi="宋体" w:eastAsia="宋体"/>
          <w:b/>
          <w:color w:val="000000"/>
          <w:sz w:val="24"/>
        </w:rPr>
        <w:t>五、联系方式</w:t>
      </w:r>
    </w:p>
    <w:p>
      <w:pPr>
        <w:pStyle w:val="16"/>
        <w:spacing w:line="560" w:lineRule="exact"/>
        <w:ind w:left="420" w:firstLine="0" w:firstLineChars="0"/>
        <w:rPr>
          <w:rFonts w:ascii="宋体" w:hAnsi="宋体" w:eastAsia="宋体"/>
          <w:color w:val="000000"/>
          <w:sz w:val="24"/>
        </w:rPr>
      </w:pPr>
      <w:r>
        <w:rPr>
          <w:rFonts w:hint="eastAsia" w:ascii="宋体" w:hAnsi="宋体" w:eastAsia="宋体"/>
          <w:color w:val="000000"/>
          <w:sz w:val="24"/>
        </w:rPr>
        <w:t>联系人：李老师</w:t>
      </w:r>
    </w:p>
    <w:p>
      <w:pPr>
        <w:pStyle w:val="16"/>
        <w:spacing w:line="560" w:lineRule="exact"/>
        <w:ind w:left="420" w:firstLine="0" w:firstLineChars="0"/>
        <w:rPr>
          <w:rFonts w:ascii="宋体" w:hAnsi="宋体" w:eastAsia="宋体"/>
          <w:color w:val="000000"/>
          <w:sz w:val="24"/>
        </w:rPr>
      </w:pPr>
      <w:r>
        <w:rPr>
          <w:rFonts w:hint="eastAsia" w:ascii="宋体" w:hAnsi="宋体" w:eastAsia="宋体"/>
          <w:color w:val="000000"/>
          <w:sz w:val="24"/>
        </w:rPr>
        <w:t>联系电话：010-</w:t>
      </w:r>
      <w:r>
        <w:rPr>
          <w:rFonts w:ascii="宋体" w:hAnsi="宋体" w:eastAsia="宋体"/>
          <w:color w:val="000000"/>
          <w:sz w:val="24"/>
        </w:rPr>
        <w:t>83911</w:t>
      </w:r>
      <w:r>
        <w:rPr>
          <w:rFonts w:hint="eastAsia" w:ascii="宋体" w:hAnsi="宋体" w:eastAsia="宋体"/>
          <w:color w:val="000000"/>
          <w:sz w:val="24"/>
        </w:rPr>
        <w:t>601</w:t>
      </w:r>
    </w:p>
    <w:p>
      <w:pPr>
        <w:pStyle w:val="16"/>
        <w:spacing w:line="560" w:lineRule="exact"/>
        <w:ind w:left="420" w:firstLine="0" w:firstLineChars="0"/>
        <w:rPr>
          <w:rFonts w:ascii="宋体" w:hAnsi="宋体" w:eastAsia="宋体"/>
          <w:color w:val="000000"/>
          <w:sz w:val="24"/>
        </w:rPr>
      </w:pPr>
      <w:r>
        <w:rPr>
          <w:rFonts w:hint="eastAsia" w:ascii="宋体" w:hAnsi="宋体" w:eastAsia="宋体"/>
          <w:color w:val="000000"/>
          <w:sz w:val="24"/>
        </w:rPr>
        <w:t>联系邮箱：lifei31@ccmu.edu.cn</w:t>
      </w: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pStyle w:val="16"/>
        <w:spacing w:line="560" w:lineRule="exact"/>
        <w:ind w:left="420" w:firstLine="0" w:firstLineChars="0"/>
        <w:rPr>
          <w:rFonts w:ascii="宋体" w:hAnsi="宋体" w:eastAsia="宋体"/>
          <w:color w:val="000000"/>
          <w:sz w:val="24"/>
        </w:rPr>
      </w:pPr>
    </w:p>
    <w:p>
      <w:pPr>
        <w:rPr>
          <w:rFonts w:ascii="宋体" w:hAnsi="宋体" w:eastAsia="宋体"/>
          <w:color w:val="000000"/>
          <w:sz w:val="24"/>
        </w:rPr>
      </w:pPr>
      <w:r>
        <w:rPr>
          <w:rFonts w:ascii="宋体" w:hAnsi="宋体" w:eastAsia="宋体"/>
          <w:color w:val="000000"/>
          <w:sz w:val="24"/>
        </w:rPr>
        <w:br w:type="page"/>
      </w:r>
    </w:p>
    <w:p>
      <w:pPr>
        <w:pStyle w:val="16"/>
        <w:spacing w:line="560" w:lineRule="exact"/>
        <w:ind w:left="0" w:leftChars="0" w:firstLine="0" w:firstLineChars="0"/>
        <w:jc w:val="center"/>
        <w:rPr>
          <w:rFonts w:hint="eastAsia" w:ascii="宋体" w:hAnsi="宋体" w:eastAsia="宋体"/>
          <w:b/>
          <w:color w:val="000000"/>
          <w:sz w:val="28"/>
          <w:szCs w:val="28"/>
        </w:rPr>
      </w:pPr>
      <w:r>
        <w:rPr>
          <w:rFonts w:hint="eastAsia" w:ascii="宋体" w:hAnsi="宋体" w:eastAsia="宋体"/>
          <w:b/>
          <w:color w:val="000000"/>
          <w:sz w:val="28"/>
          <w:szCs w:val="28"/>
        </w:rPr>
        <w:t>合作导师简介</w:t>
      </w:r>
    </w:p>
    <w:p>
      <w:pPr>
        <w:pStyle w:val="16"/>
        <w:spacing w:line="560" w:lineRule="exact"/>
        <w:ind w:left="420" w:firstLine="0" w:firstLineChars="0"/>
        <w:jc w:val="center"/>
        <w:rPr>
          <w:rFonts w:hint="eastAsia" w:ascii="宋体" w:hAnsi="宋体" w:eastAsia="宋体"/>
          <w:b/>
          <w:color w:val="000000"/>
          <w:sz w:val="24"/>
        </w:rPr>
      </w:pPr>
    </w:p>
    <w:p>
      <w:pPr>
        <w:spacing w:line="560" w:lineRule="exact"/>
        <w:ind w:firstLine="4060" w:firstLineChars="1450"/>
        <w:rPr>
          <w:b/>
          <w:bCs/>
          <w:sz w:val="28"/>
          <w:szCs w:val="28"/>
        </w:rPr>
      </w:pPr>
      <w:r>
        <w:rPr>
          <w:rFonts w:asciiTheme="minorEastAsia" w:hAnsiTheme="minorEastAsia"/>
          <w:sz w:val="28"/>
          <w:szCs w:val="28"/>
        </w:rPr>
        <w:drawing>
          <wp:anchor distT="0" distB="0" distL="114935" distR="114935" simplePos="0" relativeHeight="251672576" behindDoc="0" locked="0" layoutInCell="1" allowOverlap="1">
            <wp:simplePos x="0" y="0"/>
            <wp:positionH relativeFrom="column">
              <wp:posOffset>2127250</wp:posOffset>
            </wp:positionH>
            <wp:positionV relativeFrom="paragraph">
              <wp:posOffset>27940</wp:posOffset>
            </wp:positionV>
            <wp:extent cx="1072515" cy="1394460"/>
            <wp:effectExtent l="9525" t="9525" r="22860" b="24765"/>
            <wp:wrapNone/>
            <wp:docPr id="17" name="图片 17" descr="K:\2015.4.29名师工作坊\2015个人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K:\2015.4.29名师工作坊\2015个人照片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072515" cy="1394460"/>
                    </a:xfrm>
                    <a:prstGeom prst="rect">
                      <a:avLst/>
                    </a:prstGeom>
                    <a:noFill/>
                    <a:ln>
                      <a:solidFill>
                        <a:schemeClr val="accent1">
                          <a:lumMod val="20000"/>
                          <a:lumOff val="80000"/>
                        </a:schemeClr>
                      </a:solidFill>
                    </a:ln>
                  </pic:spPr>
                </pic:pic>
              </a:graphicData>
            </a:graphic>
          </wp:anchor>
        </w:drawing>
      </w: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jc w:val="center"/>
        <w:rPr>
          <w:b/>
          <w:bCs/>
          <w:sz w:val="28"/>
          <w:szCs w:val="28"/>
        </w:rPr>
      </w:pPr>
      <w:r>
        <w:rPr>
          <w:rFonts w:hint="eastAsia"/>
          <w:b/>
          <w:bCs/>
          <w:sz w:val="28"/>
          <w:szCs w:val="28"/>
        </w:rPr>
        <w:t>郭秀花 教授</w:t>
      </w:r>
    </w:p>
    <w:p>
      <w:pPr>
        <w:spacing w:line="360" w:lineRule="auto"/>
        <w:rPr>
          <w:b/>
          <w:bCs/>
          <w:sz w:val="28"/>
          <w:szCs w:val="28"/>
        </w:rPr>
      </w:pPr>
      <w:r>
        <w:rPr>
          <w:rFonts w:hint="eastAsia"/>
          <w:b/>
          <w:bCs/>
          <w:sz w:val="28"/>
          <w:szCs w:val="28"/>
        </w:rPr>
        <w:t>导师简介：</w:t>
      </w:r>
    </w:p>
    <w:p>
      <w:pPr>
        <w:spacing w:line="560" w:lineRule="exact"/>
        <w:ind w:firstLine="480" w:firstLineChars="200"/>
        <w:rPr>
          <w:rFonts w:ascii="宋体" w:hAnsi="宋体" w:eastAsia="宋体"/>
          <w:color w:val="000000"/>
          <w:sz w:val="24"/>
        </w:rPr>
      </w:pPr>
      <w:r>
        <w:rPr>
          <w:rFonts w:hint="eastAsia" w:ascii="宋体" w:hAnsi="宋体" w:eastAsia="宋体"/>
          <w:color w:val="000000"/>
          <w:sz w:val="24"/>
        </w:rPr>
        <w:t>郭秀花，首都医科大学公共卫生学院流行病与卫生统计学系教授，博士生导师。现任首都医科大学临床流行病学北京市重点实验室主任、首都医科大学临床流行病学与循证医学联合教研室主任；兼任中国工业统计教学研究会医疗健康大数据学会会长、中国现场统计生物统计学会副理事长、北京生物统计与数据管理研究会副理事长等职务；被聘为国家医疗器械评审统计学专家。主要研究方向是健康医疗大数据建模与统计推断。荣获“北京市教学名师”、“北京市优秀教师”；主编专著或教材</w:t>
      </w:r>
      <w:r>
        <w:rPr>
          <w:rFonts w:ascii="宋体" w:hAnsi="宋体" w:eastAsia="宋体"/>
          <w:color w:val="000000"/>
          <w:sz w:val="24"/>
        </w:rPr>
        <w:t>2</w:t>
      </w:r>
      <w:r>
        <w:rPr>
          <w:rFonts w:hint="eastAsia" w:ascii="宋体" w:hAnsi="宋体" w:eastAsia="宋体"/>
          <w:color w:val="000000"/>
          <w:sz w:val="24"/>
        </w:rPr>
        <w:t>4</w:t>
      </w:r>
      <w:r>
        <w:rPr>
          <w:rFonts w:ascii="宋体" w:hAnsi="宋体" w:eastAsia="宋体"/>
          <w:color w:val="000000"/>
          <w:sz w:val="24"/>
        </w:rPr>
        <w:t>部（其中2部为北京市精品教材）；获得北京市教育教学优秀成果二等奖3项；主持国家科技部重点研发</w:t>
      </w:r>
      <w:r>
        <w:rPr>
          <w:rFonts w:hint="eastAsia" w:ascii="宋体" w:hAnsi="宋体" w:eastAsia="宋体"/>
          <w:color w:val="000000"/>
          <w:sz w:val="24"/>
        </w:rPr>
        <w:t>计划“十三五”课题、国家自然科学基金重点项目和面上项目等</w:t>
      </w:r>
      <w:r>
        <w:rPr>
          <w:rFonts w:ascii="宋体" w:hAnsi="宋体" w:eastAsia="宋体"/>
          <w:color w:val="000000"/>
          <w:sz w:val="24"/>
        </w:rPr>
        <w:t>10多项；担任北京市学术创新团队带头人；以第一或责任作者在Lancet、British Journal of Sports Medicine (BMJ Group)、Journal of Nuclear Medicine and Molecular Imaging、Cardiovascular Diabetology等杂志上发表学术论文3</w:t>
      </w:r>
      <w:r>
        <w:rPr>
          <w:rFonts w:hint="eastAsia" w:ascii="宋体" w:hAnsi="宋体" w:eastAsia="宋体"/>
          <w:color w:val="000000"/>
          <w:sz w:val="24"/>
        </w:rPr>
        <w:t>6</w:t>
      </w:r>
      <w:r>
        <w:rPr>
          <w:rFonts w:ascii="宋体" w:hAnsi="宋体" w:eastAsia="宋体"/>
          <w:color w:val="000000"/>
          <w:sz w:val="24"/>
        </w:rPr>
        <w:t>0多篇（其中SCI收录论文1</w:t>
      </w:r>
      <w:r>
        <w:rPr>
          <w:rFonts w:hint="eastAsia" w:ascii="宋体" w:hAnsi="宋体" w:eastAsia="宋体"/>
          <w:color w:val="000000"/>
          <w:sz w:val="24"/>
        </w:rPr>
        <w:t>4</w:t>
      </w:r>
      <w:r>
        <w:rPr>
          <w:rFonts w:ascii="宋体" w:hAnsi="宋体" w:eastAsia="宋体"/>
          <w:color w:val="000000"/>
          <w:sz w:val="24"/>
        </w:rPr>
        <w:t>0多篇）；荣获省部级科技进步三等奖9项；第一完成人获国际和国家专利</w:t>
      </w:r>
      <w:r>
        <w:rPr>
          <w:rFonts w:hint="eastAsia" w:ascii="宋体" w:hAnsi="宋体" w:eastAsia="宋体"/>
          <w:color w:val="000000"/>
          <w:sz w:val="24"/>
        </w:rPr>
        <w:t>8</w:t>
      </w:r>
      <w:r>
        <w:rPr>
          <w:rFonts w:ascii="宋体" w:hAnsi="宋体" w:eastAsia="宋体"/>
          <w:color w:val="000000"/>
          <w:sz w:val="24"/>
        </w:rPr>
        <w:t>项。</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健康医疗大数据建模与统计推断</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color w:val="000000"/>
          <w:sz w:val="24"/>
        </w:rPr>
        <w:t>2人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具有从事医学相关专业的科学研究背景</w:t>
      </w:r>
    </w:p>
    <w:p>
      <w:pPr>
        <w:spacing w:line="360" w:lineRule="auto"/>
      </w:pPr>
      <w:r>
        <w:rPr>
          <w:rFonts w:hint="eastAsia" w:ascii="宋体" w:hAnsi="宋体" w:eastAsia="宋体"/>
          <w:b/>
          <w:bCs/>
          <w:color w:val="000000"/>
          <w:sz w:val="24"/>
        </w:rPr>
        <w:t>联系邮箱：</w:t>
      </w:r>
      <w:r>
        <w:fldChar w:fldCharType="begin"/>
      </w:r>
      <w:r>
        <w:instrText xml:space="preserve"> HYPERLINK "mailto:guoxiuh@ccmu.edu.cn" </w:instrText>
      </w:r>
      <w:r>
        <w:fldChar w:fldCharType="separate"/>
      </w:r>
      <w:r>
        <w:rPr>
          <w:rStyle w:val="12"/>
          <w:rFonts w:hint="eastAsia" w:ascii="宋体" w:hAnsi="宋体" w:eastAsia="宋体"/>
          <w:color w:val="000000"/>
          <w:sz w:val="24"/>
          <w:u w:val="none"/>
        </w:rPr>
        <w:t>guoxiuh@ccmu.edu.cn</w:t>
      </w:r>
      <w:r>
        <w:rPr>
          <w:rStyle w:val="12"/>
          <w:rFonts w:hint="eastAsia" w:ascii="宋体" w:hAnsi="宋体" w:eastAsia="宋体"/>
          <w:color w:val="000000"/>
          <w:sz w:val="24"/>
          <w:u w:val="none"/>
        </w:rPr>
        <w:fldChar w:fldCharType="end"/>
      </w:r>
    </w:p>
    <w:p>
      <w:pPr>
        <w:rPr>
          <w:b/>
          <w:bCs/>
          <w:sz w:val="28"/>
          <w:szCs w:val="28"/>
        </w:rPr>
      </w:pPr>
      <w:r>
        <w:rPr>
          <w:rFonts w:hint="eastAsia"/>
          <w:b/>
          <w:bCs/>
          <w:sz w:val="28"/>
          <w:szCs w:val="28"/>
        </w:rPr>
        <w:br w:type="page"/>
      </w:r>
    </w:p>
    <w:p>
      <w:pPr>
        <w:spacing w:line="560" w:lineRule="exact"/>
        <w:ind w:firstLine="4062" w:firstLineChars="1450"/>
        <w:rPr>
          <w:b/>
          <w:bCs/>
          <w:sz w:val="28"/>
          <w:szCs w:val="28"/>
        </w:rPr>
      </w:pPr>
    </w:p>
    <w:p>
      <w:pPr>
        <w:spacing w:line="560" w:lineRule="exact"/>
        <w:jc w:val="center"/>
        <w:rPr>
          <w:b/>
          <w:bCs/>
          <w:sz w:val="28"/>
          <w:szCs w:val="28"/>
        </w:rPr>
      </w:pPr>
    </w:p>
    <w:p>
      <w:pPr>
        <w:spacing w:line="560" w:lineRule="exact"/>
        <w:jc w:val="center"/>
        <w:rPr>
          <w:b/>
          <w:bCs/>
          <w:sz w:val="28"/>
          <w:szCs w:val="28"/>
        </w:rPr>
      </w:pPr>
      <w:r>
        <w:drawing>
          <wp:anchor distT="0" distB="0" distL="114935" distR="114935" simplePos="0" relativeHeight="251674624" behindDoc="0" locked="0" layoutInCell="1" allowOverlap="1">
            <wp:simplePos x="0" y="0"/>
            <wp:positionH relativeFrom="column">
              <wp:posOffset>2077085</wp:posOffset>
            </wp:positionH>
            <wp:positionV relativeFrom="paragraph">
              <wp:posOffset>-584835</wp:posOffset>
            </wp:positionV>
            <wp:extent cx="1102360" cy="1386205"/>
            <wp:effectExtent l="0" t="0" r="2540" b="444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02360" cy="1386205"/>
                    </a:xfrm>
                    <a:prstGeom prst="rect">
                      <a:avLst/>
                    </a:prstGeom>
                    <a:noFill/>
                    <a:ln>
                      <a:noFill/>
                    </a:ln>
                  </pic:spPr>
                </pic:pic>
              </a:graphicData>
            </a:graphic>
          </wp:anchor>
        </w:drawing>
      </w: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张玲 教授</w:t>
      </w:r>
    </w:p>
    <w:p>
      <w:pPr>
        <w:spacing w:line="360" w:lineRule="auto"/>
        <w:rPr>
          <w:b/>
          <w:bCs/>
          <w:sz w:val="28"/>
          <w:szCs w:val="28"/>
        </w:rPr>
      </w:pPr>
      <w:r>
        <w:rPr>
          <w:rFonts w:hint="eastAsia"/>
          <w:b/>
          <w:bCs/>
          <w:sz w:val="28"/>
          <w:szCs w:val="28"/>
        </w:rPr>
        <w:t>导师简介：</w:t>
      </w:r>
    </w:p>
    <w:p>
      <w:pPr>
        <w:widowControl/>
        <w:spacing w:line="360" w:lineRule="auto"/>
        <w:ind w:right="210" w:rightChars="100" w:firstLine="480" w:firstLineChars="200"/>
        <w:rPr>
          <w:rFonts w:ascii="宋体" w:hAnsi="宋体" w:eastAsia="宋体"/>
          <w:color w:val="000000"/>
          <w:sz w:val="24"/>
        </w:rPr>
      </w:pPr>
      <w:r>
        <w:rPr>
          <w:rFonts w:hint="eastAsia" w:ascii="宋体" w:hAnsi="宋体" w:eastAsia="宋体"/>
          <w:color w:val="000000"/>
          <w:sz w:val="24"/>
        </w:rPr>
        <w:t>张玲，首都医科大学公共卫生学院</w:t>
      </w:r>
      <w:r>
        <w:rPr>
          <w:rFonts w:ascii="宋体" w:hAnsi="宋体" w:eastAsia="宋体"/>
          <w:color w:val="000000"/>
          <w:sz w:val="24"/>
        </w:rPr>
        <w:t>流行病与卫生统计学系</w:t>
      </w:r>
      <w:r>
        <w:rPr>
          <w:rFonts w:hint="eastAsia" w:ascii="宋体" w:hAnsi="宋体" w:eastAsia="宋体"/>
          <w:color w:val="000000"/>
          <w:sz w:val="24"/>
        </w:rPr>
        <w:t>教授，博士生导师。兼任世界中联中药上市后研究与评价专委会副会长，国际GRADE工作组北京中心委员、中国公共卫生与预防医学名词审定委员会委员、中华预防医学会、中国医促会、中国中西医结合学会循证医学专委会委员等。《中国循证医学杂志》编委、《中国循证心血管医学杂志》临床实践指南共识制定与深度解读特邀专家。入选北京市科技新星、北京市青年拔尖人才、北京市优秀人才和北京市中青年骨干人才。</w:t>
      </w:r>
    </w:p>
    <w:p>
      <w:pPr>
        <w:widowControl/>
        <w:spacing w:line="360" w:lineRule="auto"/>
        <w:ind w:right="210" w:rightChars="10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主要研究方向为重大慢性疾病分子流行病学研究，环境流行病学、临床流行病学与循证医学方法学研究。近年来关注环境因素、生活方式和遗传因素对心血管等复杂疾病的影响效应及机制研究。主持科技部“精准医学重点研发计划”课题，国家自然科学基金和北京市自然科学基金等30余项科研项目，建立京津冀地区社区自然人群队列和血压盐敏感系统流行病学队列。在Environ Int., J Hazard Mater., Environ Sci Technol.,等国内外期刊发表论文140多篇，曾获得北京市科学技术奖三等奖，2021，2022年首都医科大学科技进步三等奖。参编中英文教材及专著28部，担任《临床流行病学》《循证医学》教材主编和副主编，获得首都医科大学优秀教育教学奖。</w:t>
      </w:r>
    </w:p>
    <w:p>
      <w:pPr>
        <w:spacing w:line="360" w:lineRule="auto"/>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心血管分子流行病学，环境流行病学</w:t>
      </w:r>
    </w:p>
    <w:p>
      <w:pPr>
        <w:spacing w:line="360" w:lineRule="auto"/>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color w:val="000000"/>
          <w:sz w:val="24"/>
          <w:lang w:val="en-US" w:eastAsia="zh-CN"/>
        </w:rPr>
        <w:t>3</w:t>
      </w:r>
      <w:r>
        <w:rPr>
          <w:rFonts w:hint="eastAsia" w:ascii="宋体" w:hAnsi="宋体" w:eastAsia="宋体"/>
          <w:color w:val="000000"/>
          <w:sz w:val="24"/>
        </w:rPr>
        <w:t>人</w:t>
      </w:r>
    </w:p>
    <w:p>
      <w:pPr>
        <w:spacing w:line="360" w:lineRule="auto"/>
        <w:rPr>
          <w:rFonts w:ascii="宋体" w:hAnsi="宋体" w:eastAsia="宋体"/>
          <w:b/>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：具有队列建设和大数据分析、生物信息学、心血管和环境流行病学相关专业背景。</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Times New Roman" w:hAnsi="Times New Roman" w:eastAsia="宋体" w:cs="Times New Roman"/>
          <w:sz w:val="24"/>
        </w:rPr>
        <w:t>zli</w:t>
      </w:r>
      <w:r>
        <w:rPr>
          <w:rFonts w:ascii="Times New Roman" w:hAnsi="Times New Roman" w:eastAsia="宋体" w:cs="Times New Roman"/>
          <w:sz w:val="24"/>
        </w:rPr>
        <w:t>l</w:t>
      </w:r>
      <w:r>
        <w:rPr>
          <w:rFonts w:hint="eastAsia" w:ascii="Times New Roman" w:hAnsi="Times New Roman" w:eastAsia="宋体" w:cs="Times New Roman"/>
          <w:sz w:val="24"/>
        </w:rPr>
        <w:t>yepi@ccmu.edu.cn</w:t>
      </w:r>
    </w:p>
    <w:p>
      <w:pPr>
        <w:spacing w:line="360" w:lineRule="auto"/>
        <w:rPr>
          <w:rFonts w:ascii="宋体" w:hAnsi="宋体" w:eastAsia="宋体"/>
          <w:color w:val="000000"/>
          <w:sz w:val="24"/>
        </w:rPr>
      </w:pPr>
    </w:p>
    <w:p>
      <w:pPr>
        <w:rPr>
          <w:b/>
          <w:bCs/>
          <w:sz w:val="28"/>
          <w:szCs w:val="28"/>
        </w:rPr>
      </w:pPr>
      <w:r>
        <w:rPr>
          <w:rFonts w:ascii="宋体" w:hAnsi="宋体" w:eastAsia="宋体"/>
          <w:b/>
          <w:color w:val="000000"/>
          <w:sz w:val="24"/>
        </w:rPr>
        <w:br w:type="page"/>
      </w:r>
    </w:p>
    <w:p>
      <w:pPr>
        <w:jc w:val="center"/>
        <w:rPr>
          <w:b/>
          <w:bCs/>
          <w:sz w:val="28"/>
          <w:szCs w:val="28"/>
        </w:rPr>
      </w:pPr>
      <w:r>
        <w:rPr>
          <w:b/>
          <w:bCs/>
          <w:sz w:val="28"/>
          <w:szCs w:val="28"/>
        </w:rPr>
        <w:drawing>
          <wp:anchor distT="0" distB="0" distL="0" distR="0" simplePos="0" relativeHeight="251676672" behindDoc="0" locked="0" layoutInCell="1" allowOverlap="1">
            <wp:simplePos x="0" y="0"/>
            <wp:positionH relativeFrom="column">
              <wp:posOffset>2063115</wp:posOffset>
            </wp:positionH>
            <wp:positionV relativeFrom="paragraph">
              <wp:posOffset>24765</wp:posOffset>
            </wp:positionV>
            <wp:extent cx="1229360" cy="1242060"/>
            <wp:effectExtent l="0" t="0" r="8890" b="15240"/>
            <wp:wrapNone/>
            <wp:docPr id="20" name="图片 20" descr="C:\Users\lenovo\AppData\Local\Temp\WeChat Files\7d4aecd1a30731dc61bd84d9a9d9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AppData\Local\Temp\WeChat Files\7d4aecd1a30731dc61bd84d9a9d94b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29360" cy="1242060"/>
                    </a:xfrm>
                    <a:prstGeom prst="rect">
                      <a:avLst/>
                    </a:prstGeom>
                    <a:noFill/>
                    <a:ln>
                      <a:noFill/>
                    </a:ln>
                  </pic:spPr>
                </pic:pic>
              </a:graphicData>
            </a:graphic>
          </wp:anchor>
        </w:drawing>
      </w:r>
    </w:p>
    <w:p>
      <w:pPr>
        <w:jc w:val="center"/>
        <w:rPr>
          <w:b/>
          <w:bCs/>
          <w:sz w:val="28"/>
          <w:szCs w:val="28"/>
        </w:rPr>
      </w:pPr>
    </w:p>
    <w:p>
      <w:pPr>
        <w:jc w:val="center"/>
        <w:rPr>
          <w:b/>
          <w:bCs/>
          <w:sz w:val="28"/>
          <w:szCs w:val="28"/>
        </w:rPr>
      </w:pPr>
    </w:p>
    <w:p>
      <w:pPr>
        <w:spacing w:line="560" w:lineRule="exact"/>
        <w:jc w:val="center"/>
        <w:rPr>
          <w:b/>
          <w:bCs/>
          <w:sz w:val="28"/>
          <w:szCs w:val="28"/>
        </w:rPr>
      </w:pPr>
      <w:r>
        <w:rPr>
          <w:rFonts w:hint="eastAsia"/>
          <w:b/>
          <w:bCs/>
          <w:sz w:val="28"/>
          <w:szCs w:val="28"/>
        </w:rPr>
        <w:t>刘芬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刘芬，首都医科大学公共卫生学院流行病与卫生统计学系教授，博士生导师。中国抗癌协会肿瘤流行病学专业委员会，中国抗癌协会肿瘤营养专业委员会和中国抗癌协会癌症筛查与早诊早治专业委员会委员、北京市预防医学会流行病学专业委员会委员、北京市慢性病防治与健康教育研究会大数据分会副主任委员等。主要从事肿瘤与环境、遗传因素相互关系的分子流行病学研究、肿瘤早期诊断、预后分级的生物标志物探索、恶性</w:t>
      </w:r>
      <w:r>
        <w:rPr>
          <w:rFonts w:ascii="宋体" w:hAnsi="宋体" w:eastAsia="宋体"/>
          <w:color w:val="000000"/>
          <w:sz w:val="24"/>
        </w:rPr>
        <w:t>肿瘤</w:t>
      </w:r>
      <w:r>
        <w:rPr>
          <w:rFonts w:hint="eastAsia" w:ascii="宋体" w:hAnsi="宋体" w:eastAsia="宋体"/>
          <w:color w:val="000000"/>
          <w:sz w:val="24"/>
        </w:rPr>
        <w:t>高危人群识别及癌变风险预测模型研究。主持完成多项国家自然科学基金、北京市自然科学基金项目。发表研究论文</w:t>
      </w:r>
      <w:r>
        <w:rPr>
          <w:rFonts w:ascii="宋体" w:hAnsi="宋体" w:eastAsia="宋体"/>
          <w:color w:val="000000"/>
          <w:sz w:val="24"/>
        </w:rPr>
        <w:t>8</w:t>
      </w:r>
      <w:r>
        <w:rPr>
          <w:rFonts w:hint="eastAsia" w:ascii="宋体" w:hAnsi="宋体" w:eastAsia="宋体"/>
          <w:color w:val="000000"/>
          <w:sz w:val="24"/>
        </w:rPr>
        <w:t>0余篇，出版专著与教材</w:t>
      </w:r>
      <w:r>
        <w:rPr>
          <w:rFonts w:ascii="宋体" w:hAnsi="宋体" w:eastAsia="宋体"/>
          <w:color w:val="000000"/>
          <w:sz w:val="24"/>
        </w:rPr>
        <w:t>15</w:t>
      </w:r>
      <w:r>
        <w:rPr>
          <w:rFonts w:hint="eastAsia" w:ascii="宋体" w:hAnsi="宋体" w:eastAsia="宋体"/>
          <w:color w:val="000000"/>
          <w:sz w:val="24"/>
        </w:rPr>
        <w:t>部。</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肿瘤流行</w:t>
      </w:r>
      <w:r>
        <w:rPr>
          <w:rFonts w:ascii="宋体" w:hAnsi="宋体" w:eastAsia="宋体"/>
          <w:color w:val="000000"/>
          <w:sz w:val="24"/>
        </w:rPr>
        <w:t>病学、慢性病流行病学</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1</w:t>
      </w:r>
      <w:r>
        <w:rPr>
          <w:rFonts w:hint="eastAsia" w:ascii="宋体" w:hAnsi="宋体" w:eastAsia="宋体"/>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具有流行病学、生物统计学</w:t>
      </w:r>
      <w:r>
        <w:rPr>
          <w:rFonts w:ascii="宋体" w:hAnsi="宋体" w:eastAsia="宋体"/>
          <w:color w:val="000000"/>
          <w:sz w:val="24"/>
        </w:rPr>
        <w:t>、</w:t>
      </w:r>
      <w:r>
        <w:rPr>
          <w:rFonts w:hint="eastAsia" w:ascii="宋体" w:hAnsi="宋体" w:eastAsia="宋体"/>
          <w:color w:val="000000"/>
          <w:sz w:val="24"/>
        </w:rPr>
        <w:t>生物</w:t>
      </w:r>
      <w:r>
        <w:rPr>
          <w:rFonts w:ascii="宋体" w:hAnsi="宋体" w:eastAsia="宋体"/>
          <w:color w:val="000000"/>
          <w:sz w:val="24"/>
        </w:rPr>
        <w:t>信息学</w:t>
      </w:r>
      <w:r>
        <w:rPr>
          <w:rFonts w:hint="eastAsia" w:ascii="宋体" w:hAnsi="宋体" w:eastAsia="宋体"/>
          <w:color w:val="000000"/>
          <w:sz w:val="24"/>
        </w:rPr>
        <w:t>、</w:t>
      </w:r>
      <w:r>
        <w:rPr>
          <w:rFonts w:ascii="宋体" w:hAnsi="宋体" w:eastAsia="宋体"/>
          <w:color w:val="000000"/>
          <w:sz w:val="24"/>
        </w:rPr>
        <w:t>分子生物学</w:t>
      </w:r>
      <w:r>
        <w:rPr>
          <w:rFonts w:hint="eastAsia" w:ascii="宋体" w:hAnsi="宋体" w:eastAsia="宋体"/>
          <w:color w:val="000000"/>
          <w:sz w:val="24"/>
        </w:rPr>
        <w:t>等相关专业背景。</w:t>
      </w:r>
    </w:p>
    <w:p>
      <w:pPr>
        <w:spacing w:line="360" w:lineRule="auto"/>
        <w:rPr>
          <w:rFonts w:ascii="宋体" w:hAnsi="宋体" w:eastAsia="宋体"/>
          <w:b/>
          <w:color w:val="000000"/>
          <w:sz w:val="24"/>
        </w:rPr>
      </w:pPr>
      <w:r>
        <w:rPr>
          <w:rFonts w:hint="eastAsia" w:ascii="宋体" w:hAnsi="宋体" w:eastAsia="宋体"/>
          <w:b/>
          <w:bCs/>
          <w:color w:val="000000"/>
          <w:sz w:val="24"/>
        </w:rPr>
        <w:t>联系邮箱：</w:t>
      </w:r>
      <w:r>
        <w:fldChar w:fldCharType="begin"/>
      </w:r>
      <w:r>
        <w:instrText xml:space="preserve"> HYPERLINK "mailto:liufen05@ccmu.edu.cn" </w:instrText>
      </w:r>
      <w:r>
        <w:fldChar w:fldCharType="separate"/>
      </w:r>
      <w:r>
        <w:rPr>
          <w:rStyle w:val="12"/>
          <w:rFonts w:hint="eastAsia" w:ascii="宋体" w:hAnsi="宋体" w:eastAsia="宋体"/>
          <w:color w:val="000000"/>
          <w:sz w:val="24"/>
          <w:u w:val="none"/>
        </w:rPr>
        <w:t>liufen05@ccmu.edu.cn</w:t>
      </w:r>
      <w:r>
        <w:rPr>
          <w:rStyle w:val="12"/>
          <w:rFonts w:hint="eastAsia" w:ascii="宋体" w:hAnsi="宋体" w:eastAsia="宋体"/>
          <w:color w:val="000000"/>
          <w:sz w:val="24"/>
          <w:u w:val="none"/>
        </w:rPr>
        <w:fldChar w:fldCharType="end"/>
      </w:r>
    </w:p>
    <w:p>
      <w:pPr>
        <w:rPr>
          <w:rFonts w:ascii="宋体" w:hAnsi="宋体" w:eastAsia="宋体"/>
          <w:b/>
          <w:color w:val="000000"/>
          <w:sz w:val="24"/>
        </w:rPr>
      </w:pPr>
      <w:r>
        <w:rPr>
          <w:rFonts w:ascii="宋体" w:hAnsi="宋体" w:eastAsia="宋体"/>
          <w:b/>
          <w:color w:val="000000"/>
          <w:sz w:val="24"/>
        </w:rPr>
        <w:br w:type="page"/>
      </w:r>
    </w:p>
    <w:p>
      <w:pPr>
        <w:spacing w:line="560" w:lineRule="exact"/>
        <w:ind w:firstLine="840" w:firstLineChars="400"/>
        <w:jc w:val="center"/>
        <w:rPr>
          <w:rFonts w:ascii="宋体" w:hAnsi="宋体" w:eastAsia="宋体"/>
          <w:b/>
          <w:color w:val="000000"/>
          <w:sz w:val="24"/>
        </w:rPr>
      </w:pPr>
      <w:r>
        <w:drawing>
          <wp:anchor distT="0" distB="0" distL="114935" distR="114935" simplePos="0" relativeHeight="251675648" behindDoc="0" locked="0" layoutInCell="1" allowOverlap="1">
            <wp:simplePos x="0" y="0"/>
            <wp:positionH relativeFrom="column">
              <wp:posOffset>2120900</wp:posOffset>
            </wp:positionH>
            <wp:positionV relativeFrom="paragraph">
              <wp:posOffset>40640</wp:posOffset>
            </wp:positionV>
            <wp:extent cx="993775" cy="1445260"/>
            <wp:effectExtent l="0" t="0" r="15875" b="2540"/>
            <wp:wrapNone/>
            <wp:docPr id="21" name="图片 11" descr="图片包含 人员, 服装, 墙壁,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图片包含 人员, 服装, 墙壁, 室内&#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3775" cy="1445260"/>
                    </a:xfrm>
                    <a:prstGeom prst="rect">
                      <a:avLst/>
                    </a:prstGeom>
                  </pic:spPr>
                </pic:pic>
              </a:graphicData>
            </a:graphic>
          </wp:anchor>
        </w:drawing>
      </w:r>
    </w:p>
    <w:p>
      <w:pPr>
        <w:spacing w:line="560" w:lineRule="exact"/>
        <w:ind w:firstLine="964" w:firstLineChars="400"/>
        <w:jc w:val="center"/>
        <w:rPr>
          <w:rFonts w:ascii="宋体" w:hAnsi="宋体" w:eastAsia="宋体"/>
          <w:b/>
          <w:color w:val="000000"/>
          <w:sz w:val="24"/>
        </w:rPr>
      </w:pPr>
    </w:p>
    <w:p>
      <w:pPr>
        <w:spacing w:line="560" w:lineRule="exact"/>
        <w:ind w:firstLine="964" w:firstLineChars="400"/>
        <w:jc w:val="center"/>
        <w:rPr>
          <w:rFonts w:ascii="宋体" w:hAnsi="宋体" w:eastAsia="宋体"/>
          <w:b/>
          <w:color w:val="000000"/>
          <w:sz w:val="24"/>
        </w:rPr>
      </w:pPr>
    </w:p>
    <w:p>
      <w:pPr>
        <w:spacing w:line="560" w:lineRule="exact"/>
        <w:ind w:firstLine="964" w:firstLineChars="400"/>
        <w:jc w:val="center"/>
        <w:rPr>
          <w:rFonts w:ascii="宋体" w:hAnsi="宋体" w:eastAsia="宋体"/>
          <w:b/>
          <w:color w:val="000000"/>
          <w:sz w:val="24"/>
        </w:rPr>
      </w:pPr>
    </w:p>
    <w:p>
      <w:pPr>
        <w:spacing w:line="560" w:lineRule="exact"/>
        <w:jc w:val="center"/>
        <w:rPr>
          <w:b/>
          <w:bCs/>
          <w:sz w:val="28"/>
          <w:szCs w:val="28"/>
        </w:rPr>
      </w:pPr>
      <w:r>
        <w:rPr>
          <w:rFonts w:hint="eastAsia"/>
          <w:b/>
          <w:bCs/>
          <w:sz w:val="28"/>
          <w:szCs w:val="28"/>
        </w:rPr>
        <w:t>闫宇翔 教授</w:t>
      </w:r>
    </w:p>
    <w:p>
      <w:pPr>
        <w:spacing w:line="360" w:lineRule="auto"/>
        <w:rPr>
          <w:b/>
          <w:bCs/>
          <w:sz w:val="28"/>
          <w:szCs w:val="28"/>
        </w:rPr>
      </w:pPr>
      <w:r>
        <w:rPr>
          <w:rFonts w:hint="eastAsia"/>
          <w:b/>
          <w:bCs/>
          <w:sz w:val="28"/>
          <w:szCs w:val="28"/>
        </w:rPr>
        <w:t>导师简介：</w:t>
      </w:r>
    </w:p>
    <w:p>
      <w:pPr>
        <w:snapToGrid w:val="0"/>
        <w:spacing w:line="360" w:lineRule="auto"/>
        <w:ind w:firstLine="480" w:firstLineChars="200"/>
        <w:rPr>
          <w:rFonts w:ascii="宋体" w:hAnsi="宋体" w:eastAsia="宋体"/>
          <w:color w:val="000000"/>
          <w:sz w:val="24"/>
        </w:rPr>
      </w:pPr>
      <w:r>
        <w:rPr>
          <w:rFonts w:hint="eastAsia" w:ascii="宋体" w:hAnsi="宋体" w:eastAsia="宋体"/>
          <w:color w:val="000000"/>
          <w:sz w:val="24"/>
        </w:rPr>
        <w:t>闫宇翔，首都医科大学公共卫生学院流行病与卫生统计学系教授，博士生导师。</w:t>
      </w:r>
      <w:r>
        <w:rPr>
          <w:rFonts w:ascii="Times New Roman" w:hAnsi="Times New Roman" w:eastAsia="宋体" w:cs="Times New Roman"/>
          <w:sz w:val="24"/>
          <w:szCs w:val="24"/>
        </w:rPr>
        <w:t>主要从事2型糖尿病、冠心病、动脉粥样硬化等相关慢性病的基因组、转录组、代谢组学等生物标志物以及作用机制、建立预测模型</w:t>
      </w:r>
      <w:r>
        <w:rPr>
          <w:rFonts w:hint="eastAsia" w:ascii="Times New Roman" w:hAnsi="Times New Roman" w:eastAsia="宋体" w:cs="Times New Roman"/>
          <w:sz w:val="24"/>
          <w:szCs w:val="24"/>
        </w:rPr>
        <w:t>研究，同时开展临床流行病学方法学</w:t>
      </w:r>
      <w:r>
        <w:rPr>
          <w:rFonts w:ascii="Times New Roman" w:hAnsi="Times New Roman" w:eastAsia="宋体" w:cs="Times New Roman"/>
          <w:sz w:val="24"/>
          <w:szCs w:val="24"/>
        </w:rPr>
        <w:t>研究。曾先后获得北京市中青年骨干教师培养计划、北京市优秀人才项目以及北京市教委青年拔尖人才培育计划资助。</w:t>
      </w:r>
      <w:r>
        <w:rPr>
          <w:rFonts w:hint="eastAsia" w:ascii="Times New Roman" w:hAnsi="Times New Roman" w:eastAsia="宋体" w:cs="Times New Roman"/>
          <w:sz w:val="24"/>
          <w:szCs w:val="24"/>
        </w:rPr>
        <w:t>先后</w:t>
      </w:r>
      <w:r>
        <w:rPr>
          <w:rFonts w:ascii="Times New Roman" w:hAnsi="Times New Roman" w:eastAsia="宋体" w:cs="Times New Roman"/>
          <w:sz w:val="24"/>
          <w:szCs w:val="24"/>
        </w:rPr>
        <w:t>主持国家自然科学基金、北京市自然科学基金等科研课题10余项。</w:t>
      </w:r>
      <w:r>
        <w:rPr>
          <w:rFonts w:hint="eastAsia" w:ascii="Times New Roman" w:hAnsi="Times New Roman" w:eastAsia="宋体" w:cs="Times New Roman"/>
          <w:sz w:val="24"/>
          <w:szCs w:val="24"/>
        </w:rPr>
        <w:t>获北京市科技进步三等奖和华夏医学科技三等奖各一项。</w:t>
      </w:r>
      <w:r>
        <w:rPr>
          <w:rFonts w:ascii="Times New Roman" w:hAnsi="Times New Roman" w:eastAsia="宋体" w:cs="Times New Roman"/>
          <w:sz w:val="24"/>
          <w:szCs w:val="24"/>
        </w:rPr>
        <w:t>以第一作者或责任作者发表SCI论文30</w:t>
      </w:r>
      <w:r>
        <w:rPr>
          <w:rFonts w:hint="eastAsia" w:ascii="Times New Roman" w:hAnsi="Times New Roman" w:eastAsia="宋体" w:cs="Times New Roman"/>
          <w:sz w:val="24"/>
          <w:szCs w:val="24"/>
        </w:rPr>
        <w:t>余</w:t>
      </w:r>
      <w:r>
        <w:rPr>
          <w:rFonts w:ascii="Times New Roman" w:hAnsi="Times New Roman" w:eastAsia="宋体" w:cs="Times New Roman"/>
          <w:sz w:val="24"/>
          <w:szCs w:val="24"/>
        </w:rPr>
        <w:t>篇</w:t>
      </w:r>
      <w:r>
        <w:rPr>
          <w:rFonts w:hint="eastAsia" w:ascii="Times New Roman" w:hAnsi="Times New Roman" w:eastAsia="宋体" w:cs="Times New Roman"/>
          <w:sz w:val="24"/>
          <w:szCs w:val="24"/>
        </w:rPr>
        <w:t>，</w:t>
      </w:r>
      <w:r>
        <w:rPr>
          <w:rFonts w:hint="eastAsia" w:ascii="宋体" w:hAnsi="宋体" w:eastAsia="宋体"/>
          <w:color w:val="000000"/>
          <w:sz w:val="24"/>
        </w:rPr>
        <w:t>出版教材与专著</w:t>
      </w:r>
      <w:r>
        <w:rPr>
          <w:rFonts w:ascii="宋体" w:hAnsi="宋体" w:eastAsia="宋体"/>
          <w:color w:val="000000"/>
          <w:sz w:val="24"/>
        </w:rPr>
        <w:t>10</w:t>
      </w:r>
      <w:r>
        <w:rPr>
          <w:rFonts w:hint="eastAsia" w:ascii="宋体" w:hAnsi="宋体" w:eastAsia="宋体"/>
          <w:color w:val="000000"/>
          <w:sz w:val="24"/>
        </w:rPr>
        <w:t>余部</w:t>
      </w:r>
      <w:r>
        <w:rPr>
          <w:rFonts w:ascii="Times New Roman" w:hAnsi="Times New Roman" w:eastAsia="宋体" w:cs="Times New Roman"/>
          <w:sz w:val="24"/>
          <w:szCs w:val="24"/>
        </w:rPr>
        <w:t>。兼任世界中联临床</w:t>
      </w:r>
      <w:r>
        <w:rPr>
          <w:rFonts w:hint="eastAsia" w:ascii="Times New Roman" w:hAnsi="Times New Roman" w:eastAsia="宋体" w:cs="Times New Roman"/>
          <w:sz w:val="24"/>
          <w:szCs w:val="24"/>
        </w:rPr>
        <w:t>疗效评价</w:t>
      </w:r>
      <w:r>
        <w:rPr>
          <w:rFonts w:ascii="Times New Roman" w:hAnsi="Times New Roman" w:eastAsia="宋体" w:cs="Times New Roman"/>
          <w:sz w:val="24"/>
          <w:szCs w:val="24"/>
        </w:rPr>
        <w:t>专业委员会</w:t>
      </w:r>
      <w:r>
        <w:rPr>
          <w:rFonts w:hint="eastAsia" w:ascii="Times New Roman" w:hAnsi="Times New Roman" w:eastAsia="宋体" w:cs="Times New Roman"/>
          <w:sz w:val="24"/>
          <w:szCs w:val="24"/>
        </w:rPr>
        <w:t>常务</w:t>
      </w:r>
      <w:r>
        <w:rPr>
          <w:rFonts w:ascii="Times New Roman" w:hAnsi="Times New Roman" w:eastAsia="宋体" w:cs="Times New Roman"/>
          <w:sz w:val="24"/>
          <w:szCs w:val="24"/>
        </w:rPr>
        <w:t>理事、全国工业统计学教学研究会健康医疗大数据学会理事</w:t>
      </w:r>
      <w:r>
        <w:rPr>
          <w:rFonts w:hint="eastAsia" w:ascii="Times New Roman" w:hAnsi="Times New Roman" w:eastAsia="宋体" w:cs="Times New Roman"/>
          <w:sz w:val="24"/>
          <w:szCs w:val="24"/>
        </w:rPr>
        <w:t>、国家医疗器械审评中心专家咨询委员会委员、中华预防医学会肿瘤预防与控制专业委员会委员</w:t>
      </w:r>
      <w:r>
        <w:rPr>
          <w:rFonts w:ascii="Times New Roman" w:hAnsi="Times New Roman" w:eastAsia="宋体" w:cs="Times New Roman"/>
          <w:sz w:val="24"/>
          <w:szCs w:val="24"/>
        </w:rPr>
        <w:t>等。</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bCs/>
          <w:color w:val="000000"/>
          <w:sz w:val="24"/>
        </w:rPr>
        <w:t>慢</w:t>
      </w:r>
      <w:r>
        <w:rPr>
          <w:rFonts w:hint="eastAsia" w:ascii="Times New Roman" w:hAnsi="Times New Roman" w:eastAsia="宋体" w:cs="Times New Roman"/>
          <w:sz w:val="24"/>
          <w:szCs w:val="24"/>
        </w:rPr>
        <w:t>性病流行病学与临床流行病学</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1</w:t>
      </w:r>
      <w:r>
        <w:rPr>
          <w:rFonts w:hint="eastAsia" w:ascii="宋体" w:hAnsi="宋体" w:eastAsia="宋体"/>
          <w:color w:val="000000"/>
          <w:sz w:val="24"/>
        </w:rPr>
        <w:t>人</w:t>
      </w:r>
    </w:p>
    <w:p>
      <w:pPr>
        <w:spacing w:line="360" w:lineRule="auto"/>
        <w:rPr>
          <w:rFonts w:ascii="宋体" w:hAnsi="宋体" w:eastAsia="宋体"/>
          <w:b/>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具有慢性病流行病学、分子流行病学、临床流行病学等相关专业背景。</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yanyx100@163.com</w:t>
      </w:r>
    </w:p>
    <w:p>
      <w:pPr>
        <w:spacing w:line="360" w:lineRule="auto"/>
        <w:rPr>
          <w:rFonts w:ascii="宋体" w:hAnsi="宋体" w:eastAsia="宋体"/>
          <w:color w:val="000000"/>
          <w:sz w:val="24"/>
        </w:rPr>
      </w:pPr>
    </w:p>
    <w:p>
      <w:pPr>
        <w:rPr>
          <w:rFonts w:ascii="宋体" w:hAnsi="宋体" w:eastAsia="宋体"/>
          <w:color w:val="000000"/>
          <w:sz w:val="24"/>
        </w:rPr>
      </w:pPr>
      <w:r>
        <w:rPr>
          <w:rFonts w:hint="eastAsia" w:ascii="宋体" w:hAnsi="宋体" w:eastAsia="宋体"/>
          <w:color w:val="000000"/>
          <w:sz w:val="24"/>
        </w:rPr>
        <w:br w:type="page"/>
      </w:r>
    </w:p>
    <w:p>
      <w:pPr>
        <w:rPr>
          <w:rFonts w:ascii="宋体" w:hAnsi="宋体" w:eastAsia="宋体"/>
          <w:color w:val="000000"/>
          <w:sz w:val="24"/>
        </w:rPr>
      </w:pPr>
      <w:r>
        <w:drawing>
          <wp:anchor distT="0" distB="0" distL="114935" distR="114935" simplePos="0" relativeHeight="251677696" behindDoc="0" locked="0" layoutInCell="1" allowOverlap="1">
            <wp:simplePos x="0" y="0"/>
            <wp:positionH relativeFrom="column">
              <wp:posOffset>2113915</wp:posOffset>
            </wp:positionH>
            <wp:positionV relativeFrom="paragraph">
              <wp:posOffset>278130</wp:posOffset>
            </wp:positionV>
            <wp:extent cx="1209040" cy="1555115"/>
            <wp:effectExtent l="0" t="0" r="10160" b="6985"/>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9040" cy="1555115"/>
                    </a:xfrm>
                    <a:prstGeom prst="rect">
                      <a:avLst/>
                    </a:prstGeom>
                  </pic:spPr>
                </pic:pic>
              </a:graphicData>
            </a:graphic>
          </wp:anchor>
        </w:drawing>
      </w:r>
    </w:p>
    <w:p>
      <w:pPr>
        <w:spacing w:line="560" w:lineRule="exact"/>
        <w:ind w:firstLine="3502" w:firstLineChars="1250"/>
        <w:rPr>
          <w:b/>
          <w:bCs/>
          <w:sz w:val="28"/>
          <w:szCs w:val="28"/>
        </w:rPr>
      </w:pPr>
    </w:p>
    <w:p>
      <w:pPr>
        <w:spacing w:line="560" w:lineRule="exact"/>
        <w:ind w:firstLine="3502" w:firstLineChars="1250"/>
        <w:rPr>
          <w:b/>
          <w:bCs/>
          <w:sz w:val="28"/>
          <w:szCs w:val="28"/>
        </w:rPr>
      </w:pPr>
    </w:p>
    <w:p>
      <w:pPr>
        <w:spacing w:line="560" w:lineRule="exact"/>
        <w:ind w:firstLine="3502" w:firstLineChars="1250"/>
        <w:rPr>
          <w:b/>
          <w:bCs/>
          <w:sz w:val="28"/>
          <w:szCs w:val="28"/>
        </w:rPr>
      </w:pPr>
    </w:p>
    <w:p>
      <w:pPr>
        <w:spacing w:line="560" w:lineRule="exact"/>
        <w:ind w:firstLine="3502" w:firstLineChars="1250"/>
        <w:rPr>
          <w:b/>
          <w:bCs/>
          <w:sz w:val="28"/>
          <w:szCs w:val="28"/>
        </w:rPr>
      </w:pPr>
    </w:p>
    <w:p>
      <w:pPr>
        <w:spacing w:line="560" w:lineRule="exact"/>
        <w:ind w:firstLine="3502" w:firstLineChars="1250"/>
        <w:rPr>
          <w:b/>
          <w:bCs/>
          <w:sz w:val="28"/>
          <w:szCs w:val="28"/>
        </w:rPr>
      </w:pPr>
    </w:p>
    <w:p>
      <w:pPr>
        <w:spacing w:line="560" w:lineRule="exact"/>
        <w:ind w:firstLine="3502" w:firstLineChars="1250"/>
        <w:rPr>
          <w:b/>
          <w:bCs/>
          <w:sz w:val="28"/>
          <w:szCs w:val="28"/>
        </w:rPr>
      </w:pPr>
      <w:r>
        <w:rPr>
          <w:rFonts w:hint="eastAsia"/>
          <w:b/>
          <w:bCs/>
          <w:sz w:val="28"/>
          <w:szCs w:val="28"/>
        </w:rPr>
        <w:t>王友信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王友信，首都医科大学公共卫生学院流行病与卫生统计学系教授，博士生导师。临床流行病学北京市重点实验室副主任，入选北京市科技新星、北京市高等学校“青年英才”和北京市“百千万人才工程”。BMC Public Health杂志慢性病领域副主编、Journal of Diabetes Research和</w:t>
      </w:r>
      <w:r>
        <w:rPr>
          <w:rFonts w:ascii="宋体" w:hAnsi="宋体" w:eastAsia="宋体"/>
          <w:color w:val="000000"/>
          <w:sz w:val="24"/>
        </w:rPr>
        <w:t>Journal of Personalized Medicine</w:t>
      </w:r>
      <w:r>
        <w:rPr>
          <w:rFonts w:hint="eastAsia" w:ascii="宋体" w:hAnsi="宋体" w:eastAsia="宋体"/>
          <w:color w:val="000000"/>
          <w:sz w:val="24"/>
        </w:rPr>
        <w:t>客座主编、中国卫生信息与健康医疗大数据糖尿病专业委员会常务委员、中国青年统计学家协会常务理事、中华医学会老年病学分会委员。主要从事慢性非传染性疾病分子流行病学研究，主持完成多项国家自然科学基金</w:t>
      </w:r>
      <w:r>
        <w:rPr>
          <w:rFonts w:ascii="宋体" w:hAnsi="宋体" w:eastAsia="宋体"/>
          <w:color w:val="000000"/>
          <w:sz w:val="24"/>
        </w:rPr>
        <w:t>、</w:t>
      </w:r>
      <w:r>
        <w:rPr>
          <w:rFonts w:hint="eastAsia" w:ascii="宋体" w:hAnsi="宋体" w:eastAsia="宋体"/>
          <w:color w:val="000000"/>
          <w:sz w:val="24"/>
        </w:rPr>
        <w:t>国家自然科学基金国际合作项目以及人才项目</w:t>
      </w:r>
      <w:r>
        <w:rPr>
          <w:rFonts w:ascii="宋体" w:hAnsi="宋体" w:eastAsia="宋体"/>
          <w:color w:val="000000"/>
          <w:sz w:val="24"/>
        </w:rPr>
        <w:t>。</w:t>
      </w:r>
      <w:r>
        <w:rPr>
          <w:rFonts w:hint="eastAsia" w:ascii="宋体" w:hAnsi="宋体" w:eastAsia="宋体"/>
          <w:color w:val="000000"/>
          <w:sz w:val="24"/>
        </w:rPr>
        <w:t>目前主持国家自然科学基金和国家重点研发计划</w:t>
      </w:r>
      <w:r>
        <w:rPr>
          <w:rFonts w:ascii="宋体" w:hAnsi="宋体" w:eastAsia="宋体"/>
          <w:color w:val="000000"/>
          <w:sz w:val="24"/>
        </w:rPr>
        <w:t>，</w:t>
      </w:r>
      <w:r>
        <w:rPr>
          <w:rFonts w:hint="eastAsia" w:ascii="宋体" w:hAnsi="宋体" w:eastAsia="宋体"/>
          <w:color w:val="000000"/>
          <w:sz w:val="24"/>
        </w:rPr>
        <w:t>研究方向为通过分子流行病学</w:t>
      </w:r>
      <w:r>
        <w:rPr>
          <w:rFonts w:ascii="宋体" w:hAnsi="宋体" w:eastAsia="宋体"/>
          <w:color w:val="000000"/>
          <w:sz w:val="24"/>
        </w:rPr>
        <w:t>、</w:t>
      </w:r>
      <w:r>
        <w:rPr>
          <w:rFonts w:hint="eastAsia" w:ascii="宋体" w:hAnsi="宋体" w:eastAsia="宋体"/>
          <w:color w:val="000000"/>
          <w:sz w:val="24"/>
        </w:rPr>
        <w:t>孟德尔随机化和人群干预实验分析暴露因素与慢性病发生的因果关系推断。近5年，以第一作者或通讯作者发表SCI论文50余篇。</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流行病与卫生统计学</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b w:val="0"/>
          <w:bCs/>
          <w:color w:val="000000"/>
          <w:sz w:val="24"/>
        </w:rPr>
        <w:t>3</w:t>
      </w:r>
      <w:r>
        <w:rPr>
          <w:rFonts w:hint="eastAsia" w:ascii="宋体" w:hAnsi="宋体" w:eastAsia="宋体"/>
          <w:b w:val="0"/>
          <w:bCs/>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具有流行病学</w:t>
      </w:r>
      <w:r>
        <w:rPr>
          <w:rFonts w:ascii="宋体" w:hAnsi="宋体" w:eastAsia="宋体"/>
          <w:color w:val="000000"/>
          <w:sz w:val="24"/>
        </w:rPr>
        <w:t>、</w:t>
      </w:r>
      <w:r>
        <w:rPr>
          <w:rFonts w:hint="eastAsia" w:ascii="宋体" w:hAnsi="宋体" w:eastAsia="宋体"/>
          <w:color w:val="000000"/>
          <w:sz w:val="24"/>
        </w:rPr>
        <w:t>统计学</w:t>
      </w:r>
      <w:r>
        <w:rPr>
          <w:rFonts w:ascii="宋体" w:hAnsi="宋体" w:eastAsia="宋体"/>
          <w:color w:val="000000"/>
          <w:sz w:val="24"/>
        </w:rPr>
        <w:t>、</w:t>
      </w:r>
      <w:r>
        <w:rPr>
          <w:rFonts w:hint="eastAsia" w:ascii="宋体" w:hAnsi="宋体" w:eastAsia="宋体"/>
          <w:color w:val="000000"/>
          <w:sz w:val="24"/>
        </w:rPr>
        <w:t>遗传学</w:t>
      </w:r>
      <w:r>
        <w:rPr>
          <w:rFonts w:ascii="宋体" w:hAnsi="宋体" w:eastAsia="宋体"/>
          <w:color w:val="000000"/>
          <w:sz w:val="24"/>
        </w:rPr>
        <w:t>、</w:t>
      </w:r>
      <w:r>
        <w:rPr>
          <w:rFonts w:hint="eastAsia" w:ascii="宋体" w:hAnsi="宋体" w:eastAsia="宋体"/>
          <w:color w:val="000000"/>
          <w:sz w:val="24"/>
        </w:rPr>
        <w:t>分子生物化学或临床医学等相关专业背景。</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sdwangyouxin@163.com</w:t>
      </w:r>
    </w:p>
    <w:p>
      <w:pPr>
        <w:spacing w:line="360" w:lineRule="auto"/>
        <w:rPr>
          <w:rFonts w:ascii="宋体" w:hAnsi="宋体" w:eastAsia="宋体"/>
          <w:color w:val="000000"/>
          <w:sz w:val="24"/>
        </w:rPr>
      </w:pPr>
    </w:p>
    <w:p>
      <w:pPr>
        <w:rPr>
          <w:rFonts w:ascii="宋体" w:hAnsi="宋体" w:eastAsia="宋体"/>
          <w:color w:val="000000"/>
          <w:sz w:val="24"/>
        </w:rPr>
      </w:pPr>
      <w:r>
        <w:rPr>
          <w:rFonts w:hint="eastAsia" w:ascii="宋体" w:hAnsi="宋体" w:eastAsia="宋体"/>
          <w:color w:val="000000"/>
          <w:sz w:val="24"/>
        </w:rPr>
        <w:br w:type="page"/>
      </w:r>
    </w:p>
    <w:p>
      <w:pPr>
        <w:spacing w:line="560" w:lineRule="exact"/>
        <w:ind w:firstLine="1120" w:firstLineChars="400"/>
        <w:jc w:val="center"/>
        <w:rPr>
          <w:rFonts w:ascii="宋体" w:hAnsi="宋体" w:eastAsia="宋体"/>
          <w:b/>
          <w:color w:val="000000"/>
          <w:sz w:val="24"/>
        </w:rPr>
      </w:pPr>
      <w:r>
        <w:rPr>
          <w:sz w:val="28"/>
        </w:rPr>
        <w:drawing>
          <wp:anchor distT="0" distB="0" distL="114935" distR="114935" simplePos="0" relativeHeight="251678720" behindDoc="0" locked="0" layoutInCell="1" allowOverlap="1">
            <wp:simplePos x="0" y="0"/>
            <wp:positionH relativeFrom="column">
              <wp:posOffset>2145030</wp:posOffset>
            </wp:positionH>
            <wp:positionV relativeFrom="paragraph">
              <wp:posOffset>34290</wp:posOffset>
            </wp:positionV>
            <wp:extent cx="1073785" cy="1422400"/>
            <wp:effectExtent l="0" t="0" r="12065" b="6350"/>
            <wp:wrapNone/>
            <wp:docPr id="23" name="图片 23" descr="C:\Users\LYX\AppData\Local\Temp\WeChat Files\8d0f7653df30a7cf79e58bf5308a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YX\AppData\Local\Temp\WeChat Files\8d0f7653df30a7cf79e58bf5308add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73785" cy="1422400"/>
                    </a:xfrm>
                    <a:prstGeom prst="rect">
                      <a:avLst/>
                    </a:prstGeom>
                    <a:noFill/>
                    <a:ln>
                      <a:noFill/>
                    </a:ln>
                  </pic:spPr>
                </pic:pic>
              </a:graphicData>
            </a:graphic>
          </wp:anchor>
        </w:drawing>
      </w: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jc w:val="center"/>
        <w:rPr>
          <w:b/>
          <w:bCs/>
          <w:sz w:val="28"/>
          <w:szCs w:val="28"/>
        </w:rPr>
      </w:pPr>
      <w:r>
        <w:rPr>
          <w:rFonts w:hint="eastAsia"/>
          <w:b/>
          <w:bCs/>
          <w:sz w:val="28"/>
          <w:szCs w:val="28"/>
        </w:rPr>
        <w:t>罗艳侠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罗艳侠，首都医科大学公共卫生学院流行病与卫生统计学系教授，博士生导师。中国医药教育学会医药统计专业委员会常务委员，中国医药质量管理协会临床研究评价与质量专业委员会常务委员，北京应用统计学会常务理事，国家医疗器械审评中心评审专家。主要从事疾病预测模型与统计决策研究，研究主要内容包括疾病的影响因素、疾病的预测及评估、新药/医疗器械临床试验等。目前主要进行空气污染的评估及预测、空气污染与心脑血管疾病及其相关危险因素的关联等研究工作。主持完成国自然课题、北京市教委课题、北京市科委项目等多项研究工作。以第一作者或责任作者发表SCI收录论文</w:t>
      </w:r>
      <w:r>
        <w:rPr>
          <w:rFonts w:ascii="宋体" w:hAnsi="宋体" w:eastAsia="宋体"/>
          <w:color w:val="000000"/>
          <w:sz w:val="24"/>
        </w:rPr>
        <w:t>3</w:t>
      </w:r>
      <w:r>
        <w:rPr>
          <w:rFonts w:hint="eastAsia" w:ascii="宋体" w:hAnsi="宋体" w:eastAsia="宋体"/>
          <w:color w:val="000000"/>
          <w:sz w:val="24"/>
        </w:rPr>
        <w:t>0余篇，副主编或参编教材20余部。</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研究方向：</w:t>
      </w:r>
      <w:r>
        <w:rPr>
          <w:rFonts w:hint="eastAsia" w:ascii="宋体" w:hAnsi="宋体" w:eastAsia="宋体"/>
          <w:color w:val="000000"/>
          <w:sz w:val="24"/>
        </w:rPr>
        <w:t>疾病预测模型与统计决策研究</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招收人数：</w:t>
      </w:r>
      <w:r>
        <w:rPr>
          <w:rFonts w:hint="eastAsia" w:ascii="宋体" w:hAnsi="宋体" w:eastAsia="宋体"/>
          <w:color w:val="000000"/>
          <w:sz w:val="24"/>
        </w:rPr>
        <w:t>1人</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招收条件：</w:t>
      </w:r>
      <w:r>
        <w:rPr>
          <w:rFonts w:hint="eastAsia" w:ascii="宋体" w:hAnsi="宋体" w:eastAsia="宋体"/>
          <w:color w:val="000000"/>
          <w:sz w:val="24"/>
        </w:rPr>
        <w:t>具有流行病与卫生统计学或生物统计学等相关专业背景。</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Lyx100@ccmu.edc.cn</w:t>
      </w:r>
    </w:p>
    <w:p>
      <w:pPr>
        <w:spacing w:line="560" w:lineRule="exact"/>
        <w:jc w:val="center"/>
      </w:pPr>
    </w:p>
    <w:p>
      <w:r>
        <w:br w:type="page"/>
      </w:r>
    </w:p>
    <w:p>
      <w:pPr>
        <w:spacing w:line="336" w:lineRule="auto"/>
        <w:jc w:val="center"/>
        <w:rPr>
          <w:rFonts w:ascii="Times New Roman" w:hAnsi="Times New Roman" w:eastAsia="宋体" w:cs="Times New Roman"/>
        </w:rPr>
      </w:pPr>
      <w:r>
        <w:rPr>
          <w:rFonts w:ascii="Times New Roman" w:hAnsi="Times New Roman" w:eastAsia="宋体" w:cs="Times New Roman"/>
        </w:rPr>
        <w:drawing>
          <wp:anchor distT="0" distB="0" distL="0" distR="0" simplePos="0" relativeHeight="251688960" behindDoc="0" locked="0" layoutInCell="1" allowOverlap="1">
            <wp:simplePos x="0" y="0"/>
            <wp:positionH relativeFrom="column">
              <wp:posOffset>1846580</wp:posOffset>
            </wp:positionH>
            <wp:positionV relativeFrom="paragraph">
              <wp:posOffset>-74295</wp:posOffset>
            </wp:positionV>
            <wp:extent cx="1563370" cy="1461135"/>
            <wp:effectExtent l="0" t="0" r="17780" b="5715"/>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11" cstate="print"/>
                    <a:stretch>
                      <a:fillRect/>
                    </a:stretch>
                  </pic:blipFill>
                  <pic:spPr>
                    <a:xfrm>
                      <a:off x="0" y="0"/>
                      <a:ext cx="1563370" cy="1461135"/>
                    </a:xfrm>
                    <a:prstGeom prst="rect">
                      <a:avLst/>
                    </a:prstGeom>
                  </pic:spPr>
                </pic:pic>
              </a:graphicData>
            </a:graphic>
          </wp:anchor>
        </w:drawing>
      </w: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r>
        <w:rPr>
          <w:b/>
          <w:bCs/>
          <w:sz w:val="28"/>
          <w:szCs w:val="28"/>
        </w:rPr>
        <w:t>孙生志</w:t>
      </w:r>
      <w:r>
        <w:rPr>
          <w:rFonts w:hint="eastAsia"/>
          <w:b/>
          <w:bCs/>
          <w:sz w:val="28"/>
          <w:szCs w:val="28"/>
        </w:rPr>
        <w:t xml:space="preserve"> </w:t>
      </w:r>
      <w:r>
        <w:rPr>
          <w:b/>
          <w:bCs/>
          <w:sz w:val="28"/>
          <w:szCs w:val="28"/>
        </w:rPr>
        <w:t>教授</w:t>
      </w:r>
    </w:p>
    <w:p>
      <w:pPr>
        <w:spacing w:line="360" w:lineRule="auto"/>
        <w:rPr>
          <w:b/>
          <w:bCs/>
          <w:sz w:val="28"/>
          <w:szCs w:val="28"/>
        </w:rPr>
      </w:pPr>
      <w:r>
        <w:rPr>
          <w:rFonts w:hint="eastAsia"/>
          <w:b/>
          <w:bCs/>
          <w:sz w:val="28"/>
          <w:szCs w:val="28"/>
        </w:rPr>
        <w:t>导师简介：</w:t>
      </w:r>
    </w:p>
    <w:p>
      <w:pPr>
        <w:spacing w:line="360" w:lineRule="auto"/>
        <w:rPr>
          <w:rFonts w:ascii="Times New Roman" w:hAnsi="Times New Roman" w:eastAsia="宋体" w:cs="Times New Roman"/>
          <w:sz w:val="24"/>
          <w:szCs w:val="24"/>
        </w:rPr>
      </w:pPr>
      <w:r>
        <w:rPr>
          <w:rFonts w:ascii="Times New Roman" w:hAnsi="Times New Roman" w:eastAsia="宋体" w:cs="Times New Roman"/>
        </w:rPr>
        <w:tab/>
      </w:r>
      <w:r>
        <w:rPr>
          <w:rFonts w:ascii="Times New Roman" w:hAnsi="Times New Roman" w:eastAsia="宋体" w:cs="Times New Roman"/>
          <w:sz w:val="24"/>
          <w:szCs w:val="24"/>
        </w:rPr>
        <w:t>孙生志，首都医科大学公共卫生学院流行病与卫生统计学系教授，博士</w:t>
      </w:r>
      <w:r>
        <w:rPr>
          <w:rFonts w:hint="eastAsia" w:ascii="Times New Roman" w:hAnsi="Times New Roman" w:eastAsia="宋体" w:cs="Times New Roman"/>
          <w:sz w:val="24"/>
          <w:szCs w:val="24"/>
        </w:rPr>
        <w:t>研究生</w:t>
      </w:r>
      <w:r>
        <w:rPr>
          <w:rFonts w:ascii="Times New Roman" w:hAnsi="Times New Roman" w:eastAsia="宋体" w:cs="Times New Roman"/>
          <w:sz w:val="24"/>
          <w:szCs w:val="24"/>
        </w:rPr>
        <w:t>导师。美国布朗大学博士后，波士顿大学研究员。国家自然科学基金优秀青年基金（海外）获得者，入选北京市</w:t>
      </w:r>
      <w:r>
        <w:rPr>
          <w:rFonts w:hint="eastAsia" w:ascii="Times New Roman" w:hAnsi="Times New Roman" w:eastAsia="宋体" w:cs="Times New Roman"/>
          <w:sz w:val="24"/>
          <w:szCs w:val="24"/>
        </w:rPr>
        <w:t>海外</w:t>
      </w:r>
      <w:r>
        <w:rPr>
          <w:rFonts w:ascii="Times New Roman" w:hAnsi="Times New Roman" w:eastAsia="宋体" w:cs="Times New Roman"/>
          <w:sz w:val="24"/>
          <w:szCs w:val="24"/>
        </w:rPr>
        <w:t>青年</w:t>
      </w:r>
      <w:r>
        <w:rPr>
          <w:rFonts w:hint="eastAsia" w:ascii="Times New Roman" w:hAnsi="Times New Roman" w:eastAsia="宋体" w:cs="Times New Roman"/>
          <w:sz w:val="24"/>
          <w:szCs w:val="24"/>
        </w:rPr>
        <w:t>高层次</w:t>
      </w:r>
      <w:r>
        <w:rPr>
          <w:rFonts w:ascii="Times New Roman" w:hAnsi="Times New Roman" w:eastAsia="宋体" w:cs="Times New Roman"/>
          <w:sz w:val="24"/>
          <w:szCs w:val="24"/>
        </w:rPr>
        <w:t>人才。主要</w:t>
      </w:r>
      <w:r>
        <w:rPr>
          <w:rFonts w:hint="eastAsia" w:ascii="Times New Roman" w:hAnsi="Times New Roman" w:eastAsia="宋体" w:cs="Times New Roman"/>
          <w:sz w:val="24"/>
          <w:szCs w:val="24"/>
        </w:rPr>
        <w:t>从事</w:t>
      </w:r>
      <w:r>
        <w:rPr>
          <w:rFonts w:ascii="Times New Roman" w:hAnsi="Times New Roman" w:eastAsia="宋体" w:cs="Times New Roman"/>
          <w:sz w:val="24"/>
          <w:szCs w:val="24"/>
        </w:rPr>
        <w:t>环境流行病学</w:t>
      </w:r>
      <w:r>
        <w:rPr>
          <w:rFonts w:hint="eastAsia" w:ascii="Times New Roman" w:hAnsi="Times New Roman" w:eastAsia="宋体" w:cs="Times New Roman"/>
          <w:sz w:val="24"/>
          <w:szCs w:val="24"/>
        </w:rPr>
        <w:t>相关研究</w:t>
      </w:r>
      <w:r>
        <w:rPr>
          <w:rFonts w:ascii="Times New Roman" w:hAnsi="Times New Roman" w:eastAsia="宋体" w:cs="Times New Roman"/>
          <w:sz w:val="24"/>
          <w:szCs w:val="24"/>
        </w:rPr>
        <w:t>。发表SCI论文70</w:t>
      </w:r>
      <w:r>
        <w:rPr>
          <w:rFonts w:hint="eastAsia" w:ascii="Times New Roman" w:hAnsi="Times New Roman" w:eastAsia="宋体" w:cs="Times New Roman"/>
          <w:sz w:val="24"/>
          <w:szCs w:val="24"/>
        </w:rPr>
        <w:t>余</w:t>
      </w:r>
      <w:r>
        <w:rPr>
          <w:rFonts w:ascii="Times New Roman" w:hAnsi="Times New Roman" w:eastAsia="宋体" w:cs="Times New Roman"/>
          <w:sz w:val="24"/>
          <w:szCs w:val="24"/>
        </w:rPr>
        <w:t>篇，以第一或</w:t>
      </w:r>
      <w:r>
        <w:rPr>
          <w:rFonts w:hint="eastAsia" w:ascii="Times New Roman" w:hAnsi="Times New Roman" w:eastAsia="宋体" w:cs="Times New Roman"/>
          <w:sz w:val="24"/>
          <w:szCs w:val="24"/>
        </w:rPr>
        <w:t>通讯</w:t>
      </w:r>
      <w:r>
        <w:rPr>
          <w:rFonts w:ascii="Times New Roman" w:hAnsi="Times New Roman" w:eastAsia="宋体" w:cs="Times New Roman"/>
          <w:sz w:val="24"/>
          <w:szCs w:val="24"/>
        </w:rPr>
        <w:t>作者在</w:t>
      </w:r>
      <w:r>
        <w:rPr>
          <w:rFonts w:ascii="Times New Roman" w:hAnsi="Times New Roman" w:eastAsia="宋体" w:cs="Times New Roman"/>
          <w:i/>
          <w:iCs/>
          <w:sz w:val="24"/>
          <w:szCs w:val="24"/>
        </w:rPr>
        <w:t>BMJ</w:t>
      </w:r>
      <w:r>
        <w:rPr>
          <w:rFonts w:ascii="Times New Roman" w:hAnsi="Times New Roman" w:eastAsia="宋体" w:cs="Times New Roman"/>
          <w:sz w:val="24"/>
          <w:szCs w:val="24"/>
        </w:rPr>
        <w:t>、</w:t>
      </w:r>
      <w:r>
        <w:rPr>
          <w:rFonts w:ascii="Times New Roman" w:hAnsi="Times New Roman" w:eastAsia="宋体" w:cs="Times New Roman"/>
          <w:i/>
          <w:iCs/>
          <w:sz w:val="24"/>
          <w:szCs w:val="24"/>
        </w:rPr>
        <w:t>European Heart Journal</w:t>
      </w:r>
      <w:r>
        <w:rPr>
          <w:rFonts w:ascii="Times New Roman" w:hAnsi="Times New Roman" w:eastAsia="宋体" w:cs="Times New Roman"/>
          <w:sz w:val="24"/>
          <w:szCs w:val="24"/>
        </w:rPr>
        <w:t>、</w:t>
      </w:r>
      <w:r>
        <w:rPr>
          <w:rFonts w:ascii="Times New Roman" w:hAnsi="Times New Roman" w:eastAsia="宋体" w:cs="Times New Roman"/>
          <w:i/>
          <w:iCs/>
          <w:sz w:val="24"/>
          <w:szCs w:val="24"/>
        </w:rPr>
        <w:t>JAMA Psychiatry</w:t>
      </w:r>
      <w:r>
        <w:rPr>
          <w:rFonts w:ascii="Times New Roman" w:hAnsi="Times New Roman" w:eastAsia="宋体" w:cs="Times New Roman"/>
          <w:sz w:val="24"/>
          <w:szCs w:val="24"/>
        </w:rPr>
        <w:t>、</w:t>
      </w:r>
      <w:r>
        <w:rPr>
          <w:rFonts w:ascii="Times New Roman" w:hAnsi="Times New Roman" w:eastAsia="宋体" w:cs="Times New Roman"/>
          <w:i/>
          <w:iCs/>
          <w:sz w:val="24"/>
          <w:szCs w:val="24"/>
        </w:rPr>
        <w:t>Gut</w:t>
      </w:r>
      <w:r>
        <w:rPr>
          <w:rFonts w:ascii="Times New Roman" w:hAnsi="Times New Roman" w:eastAsia="宋体" w:cs="Times New Roman"/>
          <w:sz w:val="24"/>
          <w:szCs w:val="24"/>
        </w:rPr>
        <w:t>、</w:t>
      </w:r>
      <w:r>
        <w:rPr>
          <w:rFonts w:ascii="Times New Roman" w:hAnsi="Times New Roman" w:eastAsia="宋体" w:cs="Times New Roman"/>
          <w:i/>
          <w:iCs/>
          <w:sz w:val="24"/>
          <w:szCs w:val="24"/>
        </w:rPr>
        <w:t>Diabetes Care</w:t>
      </w:r>
      <w:r>
        <w:rPr>
          <w:rFonts w:ascii="Times New Roman" w:hAnsi="Times New Roman" w:eastAsia="宋体" w:cs="Times New Roman"/>
          <w:sz w:val="24"/>
          <w:szCs w:val="24"/>
        </w:rPr>
        <w:t>、</w:t>
      </w:r>
      <w:r>
        <w:rPr>
          <w:rFonts w:ascii="Times New Roman" w:hAnsi="Times New Roman" w:eastAsia="宋体" w:cs="Times New Roman"/>
          <w:i/>
          <w:iCs/>
          <w:sz w:val="24"/>
          <w:szCs w:val="24"/>
        </w:rPr>
        <w:t>Environmental Health Perspectives</w:t>
      </w:r>
      <w:r>
        <w:rPr>
          <w:rFonts w:ascii="Times New Roman" w:hAnsi="Times New Roman" w:eastAsia="宋体" w:cs="Times New Roman"/>
          <w:sz w:val="24"/>
          <w:szCs w:val="24"/>
        </w:rPr>
        <w:t>等期刊发表SCI收录论文40篇，累计影响因子519分。担任包括</w:t>
      </w:r>
      <w:r>
        <w:rPr>
          <w:rFonts w:ascii="Times New Roman" w:hAnsi="Times New Roman" w:eastAsia="宋体" w:cs="Times New Roman"/>
          <w:i/>
          <w:iCs/>
          <w:sz w:val="24"/>
          <w:szCs w:val="24"/>
        </w:rPr>
        <w:t>Environment International</w:t>
      </w:r>
      <w:r>
        <w:rPr>
          <w:rFonts w:ascii="Times New Roman" w:hAnsi="Times New Roman" w:eastAsia="宋体" w:cs="Times New Roman"/>
          <w:sz w:val="24"/>
          <w:szCs w:val="24"/>
        </w:rPr>
        <w:t>、</w:t>
      </w:r>
      <w:r>
        <w:rPr>
          <w:rFonts w:ascii="Times New Roman" w:hAnsi="Times New Roman" w:eastAsia="宋体" w:cs="Times New Roman"/>
          <w:i/>
          <w:iCs/>
          <w:sz w:val="24"/>
          <w:szCs w:val="24"/>
        </w:rPr>
        <w:t>BMC Medicine</w:t>
      </w:r>
      <w:r>
        <w:rPr>
          <w:rFonts w:ascii="Times New Roman" w:hAnsi="Times New Roman" w:eastAsia="宋体" w:cs="Times New Roman"/>
          <w:sz w:val="24"/>
          <w:szCs w:val="24"/>
        </w:rPr>
        <w:t>和</w:t>
      </w:r>
      <w:r>
        <w:rPr>
          <w:rFonts w:ascii="Times New Roman" w:hAnsi="Times New Roman" w:eastAsia="宋体" w:cs="Times New Roman"/>
          <w:i/>
          <w:iCs/>
          <w:sz w:val="24"/>
          <w:szCs w:val="24"/>
        </w:rPr>
        <w:t>环境卫生学杂志</w:t>
      </w:r>
      <w:r>
        <w:rPr>
          <w:rFonts w:ascii="Times New Roman" w:hAnsi="Times New Roman" w:eastAsia="宋体" w:cs="Times New Roman"/>
          <w:sz w:val="24"/>
          <w:szCs w:val="24"/>
        </w:rPr>
        <w:t>等期刊副主编</w:t>
      </w:r>
      <w:r>
        <w:rPr>
          <w:rFonts w:hint="eastAsia" w:ascii="Times New Roman" w:hAnsi="Times New Roman" w:eastAsia="宋体" w:cs="Times New Roman"/>
          <w:sz w:val="24"/>
          <w:szCs w:val="24"/>
        </w:rPr>
        <w:t>/编委</w:t>
      </w:r>
      <w:r>
        <w:rPr>
          <w:rFonts w:ascii="Times New Roman" w:hAnsi="Times New Roman" w:eastAsia="宋体" w:cs="Times New Roman"/>
          <w:sz w:val="24"/>
          <w:szCs w:val="24"/>
        </w:rPr>
        <w:t>。</w:t>
      </w:r>
    </w:p>
    <w:p>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研究方向</w:t>
      </w:r>
      <w:r>
        <w:rPr>
          <w:rFonts w:ascii="Times New Roman" w:hAnsi="Times New Roman" w:eastAsia="宋体" w:cs="Times New Roman"/>
          <w:sz w:val="24"/>
          <w:szCs w:val="24"/>
        </w:rPr>
        <w:t>：环境流行病学</w:t>
      </w:r>
    </w:p>
    <w:p>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招收人数</w:t>
      </w:r>
      <w:r>
        <w:rPr>
          <w:rFonts w:ascii="Times New Roman" w:hAnsi="Times New Roman" w:eastAsia="宋体" w:cs="Times New Roman"/>
          <w:sz w:val="24"/>
          <w:szCs w:val="24"/>
        </w:rPr>
        <w:t>：2人</w:t>
      </w:r>
    </w:p>
    <w:p>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招收条件</w:t>
      </w:r>
      <w:r>
        <w:rPr>
          <w:rFonts w:ascii="Times New Roman" w:hAnsi="Times New Roman" w:eastAsia="宋体" w:cs="Times New Roman"/>
          <w:sz w:val="24"/>
          <w:szCs w:val="24"/>
        </w:rPr>
        <w:t>：具有预防医学、流行病学与卫生统计相关专业的科学研究背景</w:t>
      </w:r>
    </w:p>
    <w:p>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联系邮箱</w:t>
      </w:r>
      <w:r>
        <w:rPr>
          <w:rFonts w:ascii="Times New Roman" w:hAnsi="Times New Roman" w:eastAsia="宋体" w:cs="Times New Roman"/>
          <w:sz w:val="24"/>
          <w:szCs w:val="24"/>
        </w:rPr>
        <w:t>：shengzhisun@ccmu.edu.cn</w:t>
      </w:r>
    </w:p>
    <w:p>
      <w:pPr>
        <w:spacing w:line="560" w:lineRule="exact"/>
      </w:pPr>
    </w:p>
    <w:p>
      <w:pPr>
        <w:spacing w:line="560" w:lineRule="exact"/>
        <w:jc w:val="both"/>
        <w:rPr>
          <w:rFonts w:hint="eastAsia"/>
          <w:b/>
          <w:bCs/>
          <w:sz w:val="28"/>
          <w:szCs w:val="28"/>
        </w:rPr>
      </w:pPr>
      <w:r>
        <w:br w:type="page"/>
      </w:r>
    </w:p>
    <w:p>
      <w:pPr>
        <w:spacing w:line="560" w:lineRule="exact"/>
        <w:jc w:val="center"/>
        <w:rPr>
          <w:rFonts w:hint="eastAsia"/>
          <w:b/>
          <w:bCs/>
          <w:sz w:val="28"/>
          <w:szCs w:val="28"/>
        </w:rPr>
      </w:pPr>
    </w:p>
    <w:p>
      <w:pPr>
        <w:spacing w:line="560" w:lineRule="exact"/>
        <w:jc w:val="center"/>
        <w:rPr>
          <w:rFonts w:hint="eastAsia"/>
          <w:b/>
          <w:bCs/>
          <w:sz w:val="28"/>
          <w:szCs w:val="28"/>
        </w:rPr>
      </w:pPr>
      <w:r>
        <w:drawing>
          <wp:anchor distT="0" distB="0" distL="114300" distR="114300" simplePos="0" relativeHeight="251687936" behindDoc="0" locked="0" layoutInCell="1" allowOverlap="1">
            <wp:simplePos x="0" y="0"/>
            <wp:positionH relativeFrom="column">
              <wp:posOffset>2091690</wp:posOffset>
            </wp:positionH>
            <wp:positionV relativeFrom="paragraph">
              <wp:posOffset>-311785</wp:posOffset>
            </wp:positionV>
            <wp:extent cx="1123315" cy="1443355"/>
            <wp:effectExtent l="0" t="0" r="635" b="4445"/>
            <wp:wrapNone/>
            <wp:docPr id="1833468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68476"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23315" cy="1443355"/>
                    </a:xfrm>
                    <a:prstGeom prst="rect">
                      <a:avLst/>
                    </a:prstGeom>
                    <a:noFill/>
                    <a:ln>
                      <a:noFill/>
                    </a:ln>
                  </pic:spPr>
                </pic:pic>
              </a:graphicData>
            </a:graphic>
          </wp:anchor>
        </w:drawing>
      </w:r>
    </w:p>
    <w:p>
      <w:pPr>
        <w:spacing w:line="560" w:lineRule="exact"/>
        <w:jc w:val="center"/>
        <w:rPr>
          <w:rFonts w:hint="eastAsia"/>
          <w:b/>
          <w:bCs/>
          <w:sz w:val="28"/>
          <w:szCs w:val="28"/>
        </w:rPr>
      </w:pPr>
    </w:p>
    <w:p>
      <w:pPr>
        <w:spacing w:line="560" w:lineRule="exact"/>
        <w:jc w:val="center"/>
        <w:rPr>
          <w:rFonts w:hint="eastAsia"/>
          <w:b/>
          <w:bCs/>
          <w:sz w:val="28"/>
          <w:szCs w:val="28"/>
        </w:rPr>
      </w:pPr>
    </w:p>
    <w:p>
      <w:pPr>
        <w:spacing w:line="560" w:lineRule="exact"/>
        <w:jc w:val="center"/>
        <w:rPr>
          <w:b/>
          <w:bCs/>
          <w:sz w:val="28"/>
          <w:szCs w:val="28"/>
        </w:rPr>
      </w:pPr>
      <w:r>
        <w:rPr>
          <w:rFonts w:hint="eastAsia"/>
          <w:b/>
          <w:bCs/>
          <w:sz w:val="28"/>
          <w:szCs w:val="28"/>
        </w:rPr>
        <w:t>祝慧萍</w:t>
      </w:r>
      <w:r>
        <w:rPr>
          <w:rFonts w:hint="eastAsia"/>
          <w:b/>
          <w:bCs/>
          <w:sz w:val="28"/>
          <w:szCs w:val="28"/>
          <w:lang w:val="en-US" w:eastAsia="zh-CN"/>
        </w:rPr>
        <w:t xml:space="preserve"> </w:t>
      </w:r>
      <w:r>
        <w:rPr>
          <w:rFonts w:hint="eastAsia"/>
          <w:b/>
          <w:bCs/>
          <w:sz w:val="28"/>
          <w:szCs w:val="28"/>
        </w:rPr>
        <w:t>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祝慧萍,首都医科大学公共卫生学院教授，博士生导师。近几年主持国家自然科学基金项目</w:t>
      </w:r>
      <w:r>
        <w:rPr>
          <w:rFonts w:ascii="宋体" w:hAnsi="宋体" w:eastAsia="宋体"/>
          <w:color w:val="000000"/>
          <w:sz w:val="24"/>
        </w:rPr>
        <w:t>4项，及北京市自然科学基金、首都中医药研究专项课题、优秀青年教师国内交流培养项目、基础临床合作课题等10余项。从事伤害</w:t>
      </w:r>
      <w:r>
        <w:rPr>
          <w:rFonts w:hint="eastAsia" w:ascii="宋体" w:hAnsi="宋体" w:eastAsia="宋体"/>
          <w:color w:val="000000"/>
          <w:sz w:val="24"/>
        </w:rPr>
        <w:t>流行病、</w:t>
      </w:r>
      <w:r>
        <w:rPr>
          <w:rFonts w:ascii="宋体" w:hAnsi="宋体" w:eastAsia="宋体"/>
          <w:color w:val="000000"/>
          <w:sz w:val="24"/>
        </w:rPr>
        <w:t>儿童发育与行为、</w:t>
      </w:r>
      <w:r>
        <w:rPr>
          <w:rFonts w:hint="eastAsia" w:ascii="宋体" w:hAnsi="宋体" w:eastAsia="宋体"/>
          <w:color w:val="000000"/>
          <w:sz w:val="24"/>
        </w:rPr>
        <w:t>精神</w:t>
      </w:r>
      <w:r>
        <w:rPr>
          <w:rFonts w:ascii="宋体" w:hAnsi="宋体" w:eastAsia="宋体"/>
          <w:color w:val="000000"/>
          <w:sz w:val="24"/>
        </w:rPr>
        <w:t>卫生及统计学方法的研究，在国内外学术刊物上发表论文80余篇。兼任全国公共卫生与预防医学名词编写委员会伤害控制学名词编写分委员会委员、美国俄亥俄州立大学医学院伤害研究中心international affiliate faculty、中华预防医学会伤害预防与控制分会委员、中国心理卫生协会危机干预专业委员会委员、全国工业统计学教学研究会健康</w:t>
      </w:r>
      <w:r>
        <w:rPr>
          <w:rFonts w:hint="eastAsia" w:ascii="宋体" w:hAnsi="宋体" w:eastAsia="宋体"/>
          <w:color w:val="000000"/>
          <w:sz w:val="24"/>
        </w:rPr>
        <w:t>医疗大数据理事、全国卫生产业企业管理协会健康医学分会理事。获省部级科技进步三等奖</w:t>
      </w:r>
      <w:r>
        <w:rPr>
          <w:rFonts w:ascii="宋体" w:hAnsi="宋体" w:eastAsia="宋体"/>
          <w:b w:val="0"/>
          <w:bCs w:val="0"/>
          <w:color w:val="000000"/>
          <w:sz w:val="24"/>
        </w:rPr>
        <w:t>1</w:t>
      </w:r>
      <w:r>
        <w:rPr>
          <w:rFonts w:hint="eastAsia" w:ascii="宋体" w:hAnsi="宋体" w:eastAsia="宋体"/>
          <w:b w:val="0"/>
          <w:bCs w:val="0"/>
          <w:color w:val="000000"/>
          <w:sz w:val="24"/>
        </w:rPr>
        <w:t>项</w:t>
      </w:r>
      <w:r>
        <w:rPr>
          <w:rFonts w:hint="eastAsia" w:ascii="宋体" w:hAnsi="宋体" w:eastAsia="宋体"/>
          <w:color w:val="000000"/>
          <w:sz w:val="24"/>
        </w:rPr>
        <w:t>、首都医科大学青年教学奖。</w:t>
      </w:r>
      <w:r>
        <w:rPr>
          <w:rFonts w:ascii="宋体" w:hAnsi="宋体" w:eastAsia="宋体"/>
          <w:color w:val="000000"/>
          <w:sz w:val="24"/>
        </w:rPr>
        <w:t xml:space="preserve"> </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b w:val="0"/>
          <w:bCs w:val="0"/>
          <w:color w:val="000000"/>
          <w:sz w:val="24"/>
        </w:rPr>
        <w:t>伤害流行病学、慢性非传染病流行病学</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1</w:t>
      </w:r>
      <w:r>
        <w:rPr>
          <w:rFonts w:hint="eastAsia" w:ascii="宋体" w:hAnsi="宋体" w:eastAsia="宋体"/>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具有流行病学、统计学等相关专业背景。</w:t>
      </w:r>
    </w:p>
    <w:p>
      <w:pPr>
        <w:spacing w:line="560" w:lineRule="exact"/>
        <w:rPr>
          <w:rFonts w:ascii="宋体" w:hAnsi="宋体" w:eastAsia="宋体"/>
          <w:color w:val="000000"/>
          <w:sz w:val="24"/>
        </w:rPr>
      </w:pPr>
      <w:r>
        <w:rPr>
          <w:rFonts w:hint="eastAsia" w:ascii="宋体" w:hAnsi="宋体" w:eastAsia="宋体"/>
          <w:b/>
          <w:bCs/>
          <w:color w:val="000000"/>
          <w:sz w:val="24"/>
        </w:rPr>
        <w:t>联系邮箱：</w:t>
      </w:r>
      <w:r>
        <w:rPr>
          <w:rFonts w:ascii="宋体" w:hAnsi="宋体" w:eastAsia="宋体"/>
          <w:b w:val="0"/>
          <w:bCs w:val="0"/>
          <w:color w:val="000000"/>
          <w:sz w:val="24"/>
        </w:rPr>
        <w:t>zhuhuiping@ccmu.edu.cn</w:t>
      </w:r>
    </w:p>
    <w:p/>
    <w:p>
      <w:r>
        <w:br w:type="page"/>
      </w:r>
    </w:p>
    <w:p>
      <w:pPr>
        <w:spacing w:line="560" w:lineRule="exact"/>
        <w:jc w:val="center"/>
      </w:pPr>
      <w:r>
        <w:rPr>
          <w:rFonts w:hint="eastAsia"/>
        </w:rPr>
        <w:drawing>
          <wp:anchor distT="0" distB="0" distL="114300" distR="114300" simplePos="0" relativeHeight="251670528" behindDoc="0" locked="0" layoutInCell="1" allowOverlap="1">
            <wp:simplePos x="0" y="0"/>
            <wp:positionH relativeFrom="column">
              <wp:posOffset>1966595</wp:posOffset>
            </wp:positionH>
            <wp:positionV relativeFrom="paragraph">
              <wp:posOffset>270510</wp:posOffset>
            </wp:positionV>
            <wp:extent cx="1323340" cy="1898650"/>
            <wp:effectExtent l="0" t="0" r="10160" b="6350"/>
            <wp:wrapNone/>
            <wp:docPr id="15" name="图片 15" descr="I:\·Niubest\Niudocuments\SELF-个人资料\牛丕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Niubest\Niudocuments\SELF-个人资料\牛丕业.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23340" cy="1898650"/>
                    </a:xfrm>
                    <a:prstGeom prst="rect">
                      <a:avLst/>
                    </a:prstGeom>
                  </pic:spPr>
                </pic:pic>
              </a:graphicData>
            </a:graphic>
          </wp:anchor>
        </w:drawing>
      </w:r>
    </w:p>
    <w:p>
      <w:pPr>
        <w:spacing w:line="560" w:lineRule="exact"/>
        <w:jc w:val="center"/>
      </w:pPr>
    </w:p>
    <w:p>
      <w:pPr>
        <w:spacing w:line="560" w:lineRule="exact"/>
        <w:jc w:val="center"/>
      </w:pPr>
    </w:p>
    <w:p>
      <w:pPr>
        <w:spacing w:line="560" w:lineRule="exact"/>
        <w:jc w:val="center"/>
      </w:pPr>
    </w:p>
    <w:p>
      <w:pPr>
        <w:spacing w:line="560" w:lineRule="exact"/>
        <w:jc w:val="center"/>
      </w:pPr>
    </w:p>
    <w:p>
      <w:pPr>
        <w:spacing w:line="560" w:lineRule="exact"/>
        <w:jc w:val="center"/>
      </w:pPr>
    </w:p>
    <w:p>
      <w:pPr>
        <w:spacing w:line="560" w:lineRule="exact"/>
        <w:jc w:val="center"/>
        <w:rPr>
          <w:b/>
          <w:bCs/>
          <w:sz w:val="28"/>
          <w:szCs w:val="28"/>
        </w:rPr>
      </w:pPr>
      <w:r>
        <w:rPr>
          <w:rFonts w:hint="eastAsia"/>
          <w:b/>
          <w:bCs/>
          <w:sz w:val="28"/>
          <w:szCs w:val="28"/>
        </w:rPr>
        <w:t>牛丕业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牛丕业，首都医科大学公共卫生学院</w:t>
      </w:r>
      <w:r>
        <w:rPr>
          <w:rFonts w:ascii="宋体" w:hAnsi="宋体" w:eastAsia="宋体"/>
          <w:color w:val="000000"/>
          <w:sz w:val="24"/>
        </w:rPr>
        <w:t>劳动卫生与环境卫生学系</w:t>
      </w:r>
      <w:r>
        <w:rPr>
          <w:rFonts w:hint="eastAsia" w:ascii="宋体" w:hAnsi="宋体" w:eastAsia="宋体"/>
          <w:color w:val="000000"/>
          <w:sz w:val="24"/>
        </w:rPr>
        <w:t>教授，博士生导师，现任学系</w:t>
      </w:r>
      <w:r>
        <w:rPr>
          <w:rFonts w:ascii="宋体" w:hAnsi="宋体" w:eastAsia="宋体"/>
          <w:color w:val="000000"/>
          <w:sz w:val="24"/>
        </w:rPr>
        <w:t>副主任</w:t>
      </w:r>
      <w:r>
        <w:rPr>
          <w:rFonts w:hint="eastAsia" w:ascii="宋体" w:hAnsi="宋体" w:eastAsia="宋体"/>
          <w:color w:val="000000"/>
          <w:sz w:val="24"/>
        </w:rPr>
        <w:t>。研究方向主要</w:t>
      </w:r>
      <w:r>
        <w:rPr>
          <w:rFonts w:ascii="宋体" w:hAnsi="宋体" w:eastAsia="宋体"/>
          <w:color w:val="000000"/>
          <w:sz w:val="24"/>
        </w:rPr>
        <w:t>基于人群队列和斑马鱼平台</w:t>
      </w:r>
      <w:r>
        <w:rPr>
          <w:rFonts w:hint="eastAsia" w:ascii="宋体" w:hAnsi="宋体" w:eastAsia="宋体"/>
          <w:color w:val="000000"/>
          <w:sz w:val="24"/>
        </w:rPr>
        <w:t>进行</w:t>
      </w:r>
      <w:r>
        <w:rPr>
          <w:rFonts w:ascii="宋体" w:hAnsi="宋体" w:eastAsia="宋体"/>
          <w:color w:val="000000"/>
          <w:sz w:val="24"/>
        </w:rPr>
        <w:t>职业人群生物标志物</w:t>
      </w:r>
      <w:r>
        <w:rPr>
          <w:rFonts w:hint="eastAsia" w:ascii="宋体" w:hAnsi="宋体" w:eastAsia="宋体"/>
          <w:color w:val="000000"/>
          <w:sz w:val="24"/>
        </w:rPr>
        <w:t>及</w:t>
      </w:r>
      <w:r>
        <w:rPr>
          <w:rFonts w:ascii="宋体" w:hAnsi="宋体" w:eastAsia="宋体"/>
          <w:color w:val="000000"/>
          <w:sz w:val="24"/>
        </w:rPr>
        <w:t>环境化学物的</w:t>
      </w:r>
      <w:r>
        <w:rPr>
          <w:rFonts w:hint="eastAsia" w:ascii="宋体" w:hAnsi="宋体" w:eastAsia="宋体"/>
          <w:color w:val="000000"/>
          <w:sz w:val="24"/>
        </w:rPr>
        <w:t>健康效应</w:t>
      </w:r>
      <w:r>
        <w:rPr>
          <w:rFonts w:ascii="宋体" w:hAnsi="宋体" w:eastAsia="宋体"/>
          <w:color w:val="000000"/>
          <w:sz w:val="24"/>
        </w:rPr>
        <w:t>，</w:t>
      </w:r>
      <w:r>
        <w:rPr>
          <w:rFonts w:hint="eastAsia" w:ascii="宋体" w:hAnsi="宋体" w:eastAsia="宋体"/>
          <w:color w:val="000000"/>
          <w:sz w:val="24"/>
        </w:rPr>
        <w:t>利用暴露</w:t>
      </w:r>
      <w:r>
        <w:rPr>
          <w:rFonts w:ascii="宋体" w:hAnsi="宋体" w:eastAsia="宋体"/>
          <w:color w:val="000000"/>
          <w:sz w:val="24"/>
        </w:rPr>
        <w:t>组学、</w:t>
      </w:r>
      <w:r>
        <w:rPr>
          <w:rFonts w:hint="eastAsia" w:ascii="宋体" w:hAnsi="宋体" w:eastAsia="宋体"/>
          <w:color w:val="000000"/>
          <w:sz w:val="24"/>
        </w:rPr>
        <w:t>表观</w:t>
      </w:r>
      <w:r>
        <w:rPr>
          <w:rFonts w:ascii="宋体" w:hAnsi="宋体" w:eastAsia="宋体"/>
          <w:color w:val="000000"/>
          <w:sz w:val="24"/>
        </w:rPr>
        <w:t>遗传学、代谢组</w:t>
      </w:r>
      <w:r>
        <w:rPr>
          <w:rFonts w:hint="eastAsia" w:ascii="宋体" w:hAnsi="宋体" w:eastAsia="宋体"/>
          <w:color w:val="000000"/>
          <w:sz w:val="24"/>
        </w:rPr>
        <w:t>学、</w:t>
      </w:r>
      <w:r>
        <w:rPr>
          <w:rFonts w:ascii="宋体" w:hAnsi="宋体" w:eastAsia="宋体"/>
          <w:color w:val="000000"/>
          <w:sz w:val="24"/>
        </w:rPr>
        <w:t>分子生物学和生物信息学</w:t>
      </w:r>
      <w:r>
        <w:rPr>
          <w:rFonts w:hint="eastAsia" w:ascii="宋体" w:hAnsi="宋体" w:eastAsia="宋体"/>
          <w:color w:val="000000"/>
          <w:sz w:val="24"/>
        </w:rPr>
        <w:t>等</w:t>
      </w:r>
      <w:r>
        <w:rPr>
          <w:rFonts w:ascii="宋体" w:hAnsi="宋体" w:eastAsia="宋体"/>
          <w:color w:val="000000"/>
          <w:sz w:val="24"/>
        </w:rPr>
        <w:t>技术和方法探讨环境与职业有害因素</w:t>
      </w:r>
      <w:r>
        <w:rPr>
          <w:rFonts w:hint="eastAsia" w:ascii="宋体" w:hAnsi="宋体" w:eastAsia="宋体"/>
          <w:color w:val="000000"/>
          <w:sz w:val="24"/>
        </w:rPr>
        <w:t>的健康危害及其分子机制。先后主持国家自然科学基金</w:t>
      </w:r>
      <w:r>
        <w:rPr>
          <w:rFonts w:ascii="宋体" w:hAnsi="宋体" w:eastAsia="宋体"/>
          <w:color w:val="000000"/>
          <w:sz w:val="24"/>
        </w:rPr>
        <w:t>4项，北京市自然科学基金</w:t>
      </w:r>
      <w:r>
        <w:rPr>
          <w:rFonts w:hint="eastAsia" w:ascii="宋体" w:hAnsi="宋体" w:eastAsia="宋体"/>
          <w:color w:val="000000"/>
          <w:sz w:val="24"/>
        </w:rPr>
        <w:t>2</w:t>
      </w:r>
      <w:r>
        <w:rPr>
          <w:rFonts w:ascii="宋体" w:hAnsi="宋体" w:eastAsia="宋体"/>
          <w:color w:val="000000"/>
          <w:sz w:val="24"/>
        </w:rPr>
        <w:t>项</w:t>
      </w:r>
      <w:r>
        <w:rPr>
          <w:rFonts w:hint="eastAsia" w:ascii="宋体" w:hAnsi="宋体" w:eastAsia="宋体"/>
          <w:color w:val="000000"/>
          <w:sz w:val="24"/>
        </w:rPr>
        <w:t>；相关科研成果在</w:t>
      </w:r>
      <w:r>
        <w:rPr>
          <w:rFonts w:ascii="Times New Roman" w:hAnsi="Times New Roman" w:eastAsia="宋体" w:cs="Times New Roman"/>
          <w:color w:val="000000"/>
          <w:sz w:val="24"/>
        </w:rPr>
        <w:t>ENVIRON INT、CHEMOSPHERE、SCI TOTAL ENVIRON</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ECOTOX ENVIRON SAFE等</w:t>
      </w:r>
      <w:r>
        <w:rPr>
          <w:rFonts w:hint="eastAsia" w:ascii="Times New Roman" w:hAnsi="Times New Roman" w:eastAsia="宋体" w:cs="Times New Roman"/>
          <w:color w:val="000000"/>
          <w:sz w:val="24"/>
        </w:rPr>
        <w:t>高水平</w:t>
      </w:r>
      <w:r>
        <w:rPr>
          <w:rFonts w:ascii="Times New Roman" w:hAnsi="Times New Roman" w:eastAsia="宋体" w:cs="Times New Roman"/>
          <w:color w:val="000000"/>
          <w:sz w:val="24"/>
        </w:rPr>
        <w:t>学术期刊发表</w:t>
      </w:r>
      <w:r>
        <w:rPr>
          <w:rFonts w:hint="eastAsia" w:ascii="宋体" w:hAnsi="宋体" w:eastAsia="宋体"/>
          <w:color w:val="000000"/>
          <w:sz w:val="24"/>
        </w:rPr>
        <w:t>；获</w:t>
      </w:r>
      <w:r>
        <w:rPr>
          <w:rFonts w:ascii="宋体" w:hAnsi="宋体" w:eastAsia="宋体"/>
          <w:color w:val="000000"/>
          <w:sz w:val="24"/>
        </w:rPr>
        <w:t>中华预防医学会科</w:t>
      </w:r>
      <w:r>
        <w:rPr>
          <w:rFonts w:hint="eastAsia" w:ascii="宋体" w:hAnsi="宋体" w:eastAsia="宋体"/>
          <w:color w:val="000000"/>
          <w:sz w:val="24"/>
        </w:rPr>
        <w:t>技进步奖</w:t>
      </w:r>
      <w:r>
        <w:rPr>
          <w:rFonts w:ascii="宋体" w:hAnsi="宋体" w:eastAsia="宋体"/>
          <w:color w:val="000000"/>
          <w:sz w:val="24"/>
        </w:rPr>
        <w:t>2项</w:t>
      </w:r>
      <w:r>
        <w:rPr>
          <w:rFonts w:hint="eastAsia" w:ascii="宋体" w:hAnsi="宋体" w:eastAsia="宋体"/>
          <w:color w:val="000000"/>
          <w:sz w:val="24"/>
        </w:rPr>
        <w:t>、省部级</w:t>
      </w:r>
      <w:r>
        <w:rPr>
          <w:rFonts w:ascii="宋体" w:hAnsi="宋体" w:eastAsia="宋体"/>
          <w:color w:val="000000"/>
          <w:sz w:val="24"/>
        </w:rPr>
        <w:t>自然科学</w:t>
      </w:r>
      <w:r>
        <w:rPr>
          <w:rFonts w:hint="eastAsia" w:ascii="宋体" w:hAnsi="宋体" w:eastAsia="宋体"/>
          <w:color w:val="000000"/>
          <w:sz w:val="24"/>
        </w:rPr>
        <w:t>奖1项。担任</w:t>
      </w:r>
      <w:r>
        <w:rPr>
          <w:rFonts w:ascii="宋体" w:hAnsi="宋体" w:eastAsia="宋体"/>
          <w:color w:val="000000"/>
          <w:sz w:val="24"/>
        </w:rPr>
        <w:t>中华预防医学会劳动卫生与职业病分会</w:t>
      </w:r>
      <w:r>
        <w:rPr>
          <w:rFonts w:hint="eastAsia" w:ascii="宋体" w:hAnsi="宋体" w:eastAsia="宋体"/>
          <w:color w:val="000000"/>
          <w:sz w:val="24"/>
        </w:rPr>
        <w:t>/</w:t>
      </w:r>
      <w:r>
        <w:rPr>
          <w:rFonts w:ascii="宋体" w:hAnsi="宋体" w:eastAsia="宋体"/>
          <w:color w:val="000000"/>
          <w:sz w:val="24"/>
        </w:rPr>
        <w:t>环境卫生分会</w:t>
      </w:r>
      <w:r>
        <w:rPr>
          <w:rFonts w:hint="eastAsia" w:ascii="宋体" w:hAnsi="宋体" w:eastAsia="宋体"/>
          <w:color w:val="000000"/>
          <w:sz w:val="24"/>
        </w:rPr>
        <w:t>/</w:t>
      </w:r>
      <w:r>
        <w:rPr>
          <w:rFonts w:ascii="宋体" w:hAnsi="宋体" w:eastAsia="宋体"/>
          <w:color w:val="000000"/>
          <w:sz w:val="24"/>
        </w:rPr>
        <w:t>自由基预防医学分会委员</w:t>
      </w:r>
      <w:r>
        <w:rPr>
          <w:rFonts w:hint="eastAsia" w:ascii="宋体" w:hAnsi="宋体" w:eastAsia="宋体"/>
          <w:color w:val="000000"/>
          <w:sz w:val="24"/>
        </w:rPr>
        <w:t>，中国毒理学会毒理学教育专业委员会副主任委员/</w:t>
      </w:r>
      <w:r>
        <w:rPr>
          <w:rFonts w:ascii="宋体" w:hAnsi="宋体" w:eastAsia="宋体"/>
          <w:color w:val="000000"/>
          <w:sz w:val="24"/>
        </w:rPr>
        <w:t>神经毒理学专业委员会</w:t>
      </w:r>
      <w:r>
        <w:rPr>
          <w:rFonts w:hint="eastAsia" w:ascii="宋体" w:hAnsi="宋体" w:eastAsia="宋体"/>
          <w:color w:val="000000"/>
          <w:sz w:val="24"/>
        </w:rPr>
        <w:t>/</w:t>
      </w:r>
      <w:r>
        <w:rPr>
          <w:rFonts w:ascii="宋体" w:hAnsi="宋体" w:eastAsia="宋体"/>
          <w:color w:val="000000"/>
          <w:sz w:val="24"/>
        </w:rPr>
        <w:t>工业毒理学专业委员会委员</w:t>
      </w:r>
      <w:r>
        <w:rPr>
          <w:rFonts w:hint="eastAsia" w:ascii="宋体" w:hAnsi="宋体" w:eastAsia="宋体"/>
          <w:color w:val="000000"/>
          <w:sz w:val="24"/>
        </w:rPr>
        <w:t>，</w:t>
      </w:r>
      <w:r>
        <w:rPr>
          <w:rFonts w:ascii="宋体" w:hAnsi="宋体" w:eastAsia="宋体"/>
          <w:color w:val="000000"/>
          <w:sz w:val="24"/>
        </w:rPr>
        <w:t>中国医师协会公共卫生医师分会委员</w:t>
      </w:r>
      <w:r>
        <w:rPr>
          <w:rFonts w:hint="eastAsia" w:ascii="宋体" w:hAnsi="宋体" w:eastAsia="宋体"/>
          <w:color w:val="000000"/>
          <w:sz w:val="24"/>
        </w:rPr>
        <w:t>，</w:t>
      </w:r>
      <w:r>
        <w:rPr>
          <w:rFonts w:ascii="宋体" w:hAnsi="宋体" w:eastAsia="宋体"/>
          <w:color w:val="000000"/>
          <w:sz w:val="24"/>
        </w:rPr>
        <w:t>中国诱变剂学会环境与神经退行性疾病专业委员会常务委员</w:t>
      </w:r>
      <w:r>
        <w:rPr>
          <w:rFonts w:hint="eastAsia" w:ascii="宋体" w:hAnsi="宋体" w:eastAsia="宋体"/>
          <w:color w:val="000000"/>
          <w:sz w:val="24"/>
        </w:rPr>
        <w:t>；毒理学杂志常务编委、中华预防医学杂志和环境与职业医学杂志编委。</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环境与职业有害因素的健康危害及其分子机制</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2</w:t>
      </w:r>
      <w:r>
        <w:rPr>
          <w:rFonts w:hint="eastAsia" w:ascii="宋体" w:hAnsi="宋体" w:eastAsia="宋体"/>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优先</w:t>
      </w:r>
      <w:r>
        <w:rPr>
          <w:rFonts w:ascii="宋体" w:hAnsi="宋体" w:eastAsia="宋体"/>
          <w:color w:val="000000"/>
          <w:sz w:val="24"/>
        </w:rPr>
        <w:t>考虑</w:t>
      </w:r>
      <w:r>
        <w:rPr>
          <w:rFonts w:hint="eastAsia" w:ascii="宋体" w:hAnsi="宋体" w:eastAsia="宋体"/>
          <w:color w:val="000000"/>
          <w:sz w:val="24"/>
        </w:rPr>
        <w:t>医学</w:t>
      </w:r>
      <w:r>
        <w:rPr>
          <w:rFonts w:ascii="宋体" w:hAnsi="宋体" w:eastAsia="宋体"/>
          <w:color w:val="000000"/>
          <w:sz w:val="24"/>
        </w:rPr>
        <w:t>、</w:t>
      </w:r>
      <w:r>
        <w:rPr>
          <w:rFonts w:hint="eastAsia" w:ascii="宋体" w:hAnsi="宋体" w:eastAsia="宋体"/>
          <w:color w:val="000000"/>
          <w:sz w:val="24"/>
        </w:rPr>
        <w:t>生物学</w:t>
      </w:r>
      <w:r>
        <w:rPr>
          <w:rFonts w:ascii="宋体" w:hAnsi="宋体" w:eastAsia="宋体"/>
          <w:color w:val="000000"/>
          <w:sz w:val="24"/>
        </w:rPr>
        <w:t>、生物信息学</w:t>
      </w:r>
      <w:r>
        <w:rPr>
          <w:rFonts w:hint="eastAsia" w:ascii="宋体" w:hAnsi="宋体" w:eastAsia="宋体"/>
          <w:color w:val="000000"/>
          <w:sz w:val="24"/>
        </w:rPr>
        <w:t>、数据科学</w:t>
      </w:r>
      <w:r>
        <w:rPr>
          <w:rFonts w:ascii="宋体" w:hAnsi="宋体" w:eastAsia="宋体"/>
          <w:color w:val="000000"/>
          <w:sz w:val="24"/>
        </w:rPr>
        <w:t>等</w:t>
      </w:r>
      <w:r>
        <w:rPr>
          <w:rFonts w:hint="eastAsia" w:ascii="宋体" w:hAnsi="宋体" w:eastAsia="宋体"/>
          <w:color w:val="000000"/>
          <w:sz w:val="24"/>
        </w:rPr>
        <w:t>相关</w:t>
      </w:r>
      <w:r>
        <w:rPr>
          <w:rFonts w:ascii="宋体" w:hAnsi="宋体" w:eastAsia="宋体"/>
          <w:color w:val="000000"/>
          <w:sz w:val="24"/>
        </w:rPr>
        <w:t>专业</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niupiye@ccmu.edu.cn</w:t>
      </w:r>
    </w:p>
    <w:p>
      <w:pPr>
        <w:spacing w:line="560" w:lineRule="exact"/>
        <w:ind w:firstLine="964" w:firstLineChars="400"/>
        <w:jc w:val="center"/>
        <w:rPr>
          <w:rFonts w:ascii="宋体" w:hAnsi="宋体" w:eastAsia="宋体"/>
          <w:b/>
          <w:color w:val="000000"/>
          <w:sz w:val="24"/>
        </w:rPr>
      </w:pPr>
    </w:p>
    <w:p>
      <w:pPr>
        <w:spacing w:line="560" w:lineRule="exact"/>
        <w:ind w:firstLine="4482" w:firstLineChars="1600"/>
        <w:rPr>
          <w:b/>
          <w:bCs/>
          <w:sz w:val="28"/>
          <w:szCs w:val="28"/>
        </w:rPr>
      </w:pPr>
    </w:p>
    <w:p>
      <w:pPr>
        <w:spacing w:line="560" w:lineRule="exact"/>
        <w:ind w:firstLine="4482" w:firstLineChars="1600"/>
        <w:rPr>
          <w:b/>
          <w:bCs/>
          <w:sz w:val="28"/>
          <w:szCs w:val="28"/>
        </w:rPr>
      </w:pPr>
    </w:p>
    <w:p>
      <w:pPr>
        <w:spacing w:line="560" w:lineRule="exact"/>
        <w:ind w:firstLine="4482" w:firstLineChars="1600"/>
        <w:rPr>
          <w:b/>
          <w:bCs/>
          <w:sz w:val="28"/>
          <w:szCs w:val="28"/>
        </w:rPr>
      </w:pPr>
    </w:p>
    <w:p>
      <w:pPr>
        <w:spacing w:line="560" w:lineRule="exact"/>
        <w:ind w:firstLine="3885" w:firstLineChars="1850"/>
        <w:rPr>
          <w:b/>
          <w:bCs/>
          <w:sz w:val="28"/>
          <w:szCs w:val="28"/>
        </w:rPr>
      </w:pPr>
      <w:r>
        <w:drawing>
          <wp:anchor distT="0" distB="0" distL="114935" distR="114935" simplePos="0" relativeHeight="251671552" behindDoc="0" locked="0" layoutInCell="1" allowOverlap="1">
            <wp:simplePos x="0" y="0"/>
            <wp:positionH relativeFrom="column">
              <wp:posOffset>2014855</wp:posOffset>
            </wp:positionH>
            <wp:positionV relativeFrom="paragraph">
              <wp:posOffset>85090</wp:posOffset>
            </wp:positionV>
            <wp:extent cx="1307465" cy="1377315"/>
            <wp:effectExtent l="0" t="0" r="6985" b="13335"/>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cstate="print">
                      <a:extLst>
                        <a:ext uri="{28A0092B-C50C-407E-A947-70E740481C1C}">
                          <a14:useLocalDpi xmlns:a14="http://schemas.microsoft.com/office/drawing/2010/main" val="0"/>
                        </a:ext>
                      </a:extLst>
                    </a:blip>
                    <a:srcRect r="19093"/>
                    <a:stretch>
                      <a:fillRect/>
                    </a:stretch>
                  </pic:blipFill>
                  <pic:spPr>
                    <a:xfrm>
                      <a:off x="0" y="0"/>
                      <a:ext cx="1307465" cy="1377315"/>
                    </a:xfrm>
                    <a:prstGeom prst="rect">
                      <a:avLst/>
                    </a:prstGeom>
                    <a:noFill/>
                    <a:ln>
                      <a:noFill/>
                    </a:ln>
                  </pic:spPr>
                </pic:pic>
              </a:graphicData>
            </a:graphic>
          </wp:anchor>
        </w:drawing>
      </w:r>
    </w:p>
    <w:p>
      <w:pPr>
        <w:spacing w:line="560" w:lineRule="exact"/>
        <w:ind w:firstLine="5183" w:firstLineChars="1850"/>
        <w:rPr>
          <w:b/>
          <w:bCs/>
          <w:sz w:val="28"/>
          <w:szCs w:val="28"/>
        </w:rPr>
      </w:pPr>
    </w:p>
    <w:p>
      <w:pPr>
        <w:spacing w:line="560" w:lineRule="exact"/>
        <w:ind w:firstLine="5183" w:firstLineChars="1850"/>
        <w:rPr>
          <w:b/>
          <w:bCs/>
          <w:sz w:val="28"/>
          <w:szCs w:val="28"/>
        </w:rPr>
      </w:pPr>
    </w:p>
    <w:p>
      <w:pPr>
        <w:spacing w:line="560" w:lineRule="exact"/>
        <w:ind w:firstLine="5183" w:firstLineChars="1850"/>
        <w:rPr>
          <w:b/>
          <w:bCs/>
          <w:sz w:val="28"/>
          <w:szCs w:val="28"/>
        </w:rPr>
      </w:pPr>
    </w:p>
    <w:p>
      <w:pPr>
        <w:spacing w:line="560" w:lineRule="exact"/>
        <w:jc w:val="center"/>
        <w:rPr>
          <w:b/>
          <w:bCs/>
          <w:sz w:val="28"/>
          <w:szCs w:val="28"/>
        </w:rPr>
      </w:pPr>
      <w:r>
        <w:rPr>
          <w:rFonts w:hint="eastAsia"/>
          <w:b/>
          <w:bCs/>
          <w:sz w:val="28"/>
          <w:szCs w:val="28"/>
        </w:rPr>
        <w:t>高艾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hint="default" w:ascii="Times New Roman" w:hAnsi="Times New Roman" w:eastAsia="宋体" w:cs="Times New Roman"/>
          <w:b w:val="0"/>
          <w:bCs w:val="0"/>
          <w:color w:val="000000"/>
          <w:sz w:val="24"/>
          <w:highlight w:val="none"/>
        </w:rPr>
      </w:pPr>
      <w:r>
        <w:rPr>
          <w:rFonts w:hint="default" w:ascii="Times New Roman" w:hAnsi="Times New Roman" w:eastAsia="宋体" w:cs="Times New Roman"/>
          <w:b w:val="0"/>
          <w:bCs w:val="0"/>
          <w:color w:val="000000"/>
          <w:sz w:val="24"/>
          <w:highlight w:val="none"/>
        </w:rPr>
        <w:t>高艾，首都医科大学公共卫生学院</w:t>
      </w:r>
      <w:r>
        <w:rPr>
          <w:rFonts w:hint="eastAsia" w:ascii="宋体" w:hAnsi="宋体" w:eastAsia="宋体"/>
          <w:color w:val="000000"/>
          <w:sz w:val="24"/>
        </w:rPr>
        <w:t>公共卫生学院</w:t>
      </w:r>
      <w:r>
        <w:rPr>
          <w:rFonts w:ascii="宋体" w:hAnsi="宋体" w:eastAsia="宋体"/>
          <w:color w:val="000000"/>
          <w:sz w:val="24"/>
        </w:rPr>
        <w:t>劳动卫生与环境卫生学系</w:t>
      </w:r>
      <w:r>
        <w:rPr>
          <w:rFonts w:hint="default" w:ascii="Times New Roman" w:hAnsi="Times New Roman" w:eastAsia="宋体" w:cs="Times New Roman"/>
          <w:b w:val="0"/>
          <w:bCs w:val="0"/>
          <w:color w:val="000000"/>
          <w:sz w:val="24"/>
          <w:highlight w:val="none"/>
        </w:rPr>
        <w:t>教授，博士生导师。获批北京市“长城学者”、“青年拔尖人才”、“中青年骨干教师”、“优秀人才”等人才项目。主要从事微塑料、有机溶剂、环境内分泌干扰物、全氟化合物、纳米材料、重金属等常见环境有害因素的健康损害效应、机制与干预策略研究，着重从表观遗传学、菌群、代谢和炎症免疫等角度研究环境</w:t>
      </w:r>
      <w:r>
        <w:rPr>
          <w:rFonts w:hint="eastAsia" w:ascii="Times New Roman" w:hAnsi="Times New Roman" w:eastAsia="宋体" w:cs="Times New Roman"/>
          <w:b w:val="0"/>
          <w:bCs w:val="0"/>
          <w:color w:val="000000"/>
          <w:sz w:val="24"/>
          <w:highlight w:val="none"/>
          <w:lang w:val="en-US" w:eastAsia="zh-CN"/>
        </w:rPr>
        <w:t>污染</w:t>
      </w:r>
      <w:r>
        <w:rPr>
          <w:rFonts w:hint="default" w:ascii="Times New Roman" w:hAnsi="Times New Roman" w:eastAsia="宋体" w:cs="Times New Roman"/>
          <w:b w:val="0"/>
          <w:bCs w:val="0"/>
          <w:color w:val="000000"/>
          <w:sz w:val="24"/>
          <w:highlight w:val="none"/>
        </w:rPr>
        <w:t>物的致病机理、标志物及防控措施。先后主持国家自然科学基金</w:t>
      </w:r>
      <w:r>
        <w:rPr>
          <w:rFonts w:hint="default" w:ascii="Times New Roman" w:hAnsi="Times New Roman" w:eastAsia="宋体" w:cs="Times New Roman"/>
          <w:b w:val="0"/>
          <w:bCs w:val="0"/>
          <w:color w:val="000000"/>
          <w:sz w:val="24"/>
          <w:highlight w:val="none"/>
          <w:lang w:val="en-US" w:eastAsia="zh-CN"/>
        </w:rPr>
        <w:t>5</w:t>
      </w:r>
      <w:r>
        <w:rPr>
          <w:rFonts w:hint="default" w:ascii="Times New Roman" w:hAnsi="Times New Roman" w:eastAsia="宋体" w:cs="Times New Roman"/>
          <w:b w:val="0"/>
          <w:bCs w:val="0"/>
          <w:color w:val="000000"/>
          <w:sz w:val="24"/>
          <w:highlight w:val="none"/>
        </w:rPr>
        <w:t>项以及省部级课题</w:t>
      </w:r>
      <w:r>
        <w:rPr>
          <w:rFonts w:hint="default" w:ascii="Times New Roman" w:hAnsi="Times New Roman" w:eastAsia="宋体" w:cs="Times New Roman"/>
          <w:b w:val="0"/>
          <w:bCs w:val="0"/>
          <w:color w:val="000000"/>
          <w:sz w:val="24"/>
          <w:highlight w:val="none"/>
          <w:lang w:val="en-US" w:eastAsia="zh-CN"/>
        </w:rPr>
        <w:t>3</w:t>
      </w:r>
      <w:r>
        <w:rPr>
          <w:rFonts w:hint="default" w:ascii="Times New Roman" w:hAnsi="Times New Roman" w:eastAsia="宋体" w:cs="Times New Roman"/>
          <w:b w:val="0"/>
          <w:bCs w:val="0"/>
          <w:color w:val="000000"/>
          <w:sz w:val="24"/>
          <w:highlight w:val="none"/>
        </w:rPr>
        <w:t>项，参与国家科技部、教育部博士点基金、国家和北京市自然科学基金等</w:t>
      </w:r>
      <w:r>
        <w:rPr>
          <w:rFonts w:hint="default" w:ascii="Times New Roman" w:hAnsi="Times New Roman" w:eastAsia="宋体" w:cs="Times New Roman"/>
          <w:b w:val="0"/>
          <w:bCs w:val="0"/>
          <w:color w:val="000000"/>
          <w:sz w:val="24"/>
          <w:highlight w:val="none"/>
          <w:lang w:val="en-US" w:eastAsia="zh-CN"/>
        </w:rPr>
        <w:t>1</w:t>
      </w:r>
      <w:r>
        <w:rPr>
          <w:rFonts w:hint="default" w:ascii="Times New Roman" w:hAnsi="Times New Roman" w:eastAsia="宋体" w:cs="Times New Roman"/>
          <w:b w:val="0"/>
          <w:bCs w:val="0"/>
          <w:color w:val="000000"/>
          <w:sz w:val="24"/>
          <w:highlight w:val="none"/>
        </w:rPr>
        <w:t>0余项，在EBioMedicine</w:t>
      </w:r>
      <w:r>
        <w:rPr>
          <w:rFonts w:hint="default" w:ascii="Times New Roman" w:hAnsi="Times New Roman" w:eastAsia="宋体" w:cs="Times New Roman"/>
          <w:b w:val="0"/>
          <w:bCs w:val="0"/>
          <w:color w:val="000000"/>
          <w:sz w:val="24"/>
          <w:highlight w:val="none"/>
          <w:lang w:val="en-US" w:eastAsia="zh-CN"/>
        </w:rPr>
        <w:t xml:space="preserve">, </w:t>
      </w:r>
      <w:r>
        <w:rPr>
          <w:rFonts w:hint="default" w:ascii="Times New Roman" w:hAnsi="Times New Roman" w:eastAsia="宋体" w:cs="Times New Roman"/>
          <w:b w:val="0"/>
          <w:bCs w:val="0"/>
          <w:color w:val="000000"/>
          <w:sz w:val="24"/>
          <w:highlight w:val="none"/>
        </w:rPr>
        <w:t>Environ Int, Cell Death Dis,</w:t>
      </w:r>
      <w:r>
        <w:rPr>
          <w:rFonts w:hint="default" w:ascii="Times New Roman" w:hAnsi="Times New Roman" w:eastAsia="宋体" w:cs="Times New Roman"/>
          <w:b w:val="0"/>
          <w:bCs w:val="0"/>
          <w:color w:val="000000"/>
          <w:sz w:val="24"/>
          <w:highlight w:val="none"/>
          <w:lang w:val="en-US" w:eastAsia="zh-CN"/>
        </w:rPr>
        <w:t xml:space="preserve"> </w:t>
      </w:r>
      <w:r>
        <w:rPr>
          <w:rFonts w:hint="default" w:ascii="Times New Roman" w:hAnsi="Times New Roman" w:eastAsia="宋体" w:cs="Times New Roman"/>
          <w:b w:val="0"/>
          <w:bCs w:val="0"/>
          <w:color w:val="000000"/>
          <w:sz w:val="24"/>
          <w:highlight w:val="none"/>
        </w:rPr>
        <w:t>JCI Insight</w:t>
      </w:r>
      <w:r>
        <w:rPr>
          <w:rFonts w:hint="default" w:ascii="Times New Roman" w:hAnsi="Times New Roman" w:eastAsia="宋体" w:cs="Times New Roman"/>
          <w:b w:val="0"/>
          <w:bCs w:val="0"/>
          <w:color w:val="000000"/>
          <w:sz w:val="24"/>
          <w:highlight w:val="none"/>
          <w:lang w:val="en-US" w:eastAsia="zh-CN"/>
        </w:rPr>
        <w:t xml:space="preserve">, </w:t>
      </w:r>
      <w:r>
        <w:rPr>
          <w:rFonts w:hint="default" w:ascii="Times New Roman" w:hAnsi="Times New Roman" w:eastAsia="宋体" w:cs="Times New Roman"/>
          <w:b w:val="0"/>
          <w:bCs w:val="0"/>
          <w:color w:val="000000"/>
          <w:sz w:val="24"/>
          <w:highlight w:val="none"/>
        </w:rPr>
        <w:t>Sci Total Environ</w:t>
      </w:r>
      <w:r>
        <w:rPr>
          <w:rFonts w:hint="default" w:ascii="Times New Roman" w:hAnsi="Times New Roman" w:eastAsia="宋体" w:cs="Times New Roman"/>
          <w:b w:val="0"/>
          <w:bCs w:val="0"/>
          <w:color w:val="000000"/>
          <w:sz w:val="24"/>
          <w:highlight w:val="none"/>
          <w:lang w:val="en-US" w:eastAsia="zh-CN"/>
        </w:rPr>
        <w:t xml:space="preserve">, </w:t>
      </w:r>
      <w:r>
        <w:rPr>
          <w:rFonts w:hint="default" w:ascii="Times New Roman" w:hAnsi="Times New Roman" w:eastAsia="宋体" w:cs="Times New Roman"/>
          <w:b w:val="0"/>
          <w:bCs w:val="0"/>
          <w:color w:val="000000"/>
          <w:sz w:val="24"/>
          <w:highlight w:val="none"/>
        </w:rPr>
        <w:t>Environ Pollut, Nano Research</w:t>
      </w:r>
      <w:r>
        <w:rPr>
          <w:rFonts w:hint="default" w:ascii="Times New Roman" w:hAnsi="Times New Roman" w:eastAsia="宋体" w:cs="Times New Roman"/>
          <w:b w:val="0"/>
          <w:bCs w:val="0"/>
          <w:color w:val="000000"/>
          <w:sz w:val="24"/>
          <w:highlight w:val="none"/>
          <w:lang w:val="en-US" w:eastAsia="zh-CN"/>
        </w:rPr>
        <w:t>, Free Radic Biol Med</w:t>
      </w:r>
      <w:r>
        <w:rPr>
          <w:rFonts w:hint="default" w:ascii="Times New Roman" w:hAnsi="Times New Roman" w:eastAsia="宋体" w:cs="Times New Roman"/>
          <w:b w:val="0"/>
          <w:bCs w:val="0"/>
          <w:color w:val="000000"/>
          <w:sz w:val="24"/>
          <w:highlight w:val="none"/>
        </w:rPr>
        <w:t>等发表SCI论文60余篇，参编学术著作6部。担任中华医学科技奖评审委员会委员，教育部科技库专家，国家和省部级自然科学基金项目的评审专家，教育部学位论文评审专家，中国毒理学会第八届工业毒理学专业委员会委员，中华预防医学会职业心理健康学组委员、北京环境诱变剂学会理事和青年委员会副主任委员等。</w:t>
      </w:r>
    </w:p>
    <w:p>
      <w:pPr>
        <w:spacing w:line="560" w:lineRule="exact"/>
        <w:rPr>
          <w:rFonts w:hint="default" w:ascii="Times New Roman" w:hAnsi="Times New Roman" w:eastAsia="宋体" w:cs="Times New Roman"/>
          <w:b w:val="0"/>
          <w:bCs w:val="0"/>
          <w:color w:val="000000"/>
          <w:sz w:val="24"/>
          <w:highlight w:val="none"/>
        </w:rPr>
      </w:pPr>
      <w:r>
        <w:rPr>
          <w:rFonts w:hint="default" w:ascii="Times New Roman" w:hAnsi="Times New Roman" w:eastAsia="宋体" w:cs="Times New Roman"/>
          <w:b/>
          <w:bCs/>
          <w:color w:val="000000"/>
          <w:sz w:val="24"/>
          <w:highlight w:val="none"/>
        </w:rPr>
        <w:t>研究方向：</w:t>
      </w:r>
      <w:r>
        <w:rPr>
          <w:rFonts w:hint="default" w:ascii="Times New Roman" w:hAnsi="Times New Roman" w:eastAsia="宋体" w:cs="Times New Roman"/>
          <w:b w:val="0"/>
          <w:bCs w:val="0"/>
          <w:color w:val="000000"/>
          <w:sz w:val="24"/>
          <w:highlight w:val="none"/>
        </w:rPr>
        <w:t>环境与健康、环境化学</w:t>
      </w:r>
    </w:p>
    <w:p>
      <w:pPr>
        <w:spacing w:line="560" w:lineRule="exact"/>
        <w:rPr>
          <w:rFonts w:hint="default" w:ascii="Times New Roman" w:hAnsi="Times New Roman" w:eastAsia="宋体" w:cs="Times New Roman"/>
          <w:b w:val="0"/>
          <w:bCs w:val="0"/>
          <w:color w:val="000000"/>
          <w:sz w:val="24"/>
          <w:highlight w:val="none"/>
        </w:rPr>
      </w:pPr>
      <w:r>
        <w:rPr>
          <w:rFonts w:hint="default" w:ascii="Times New Roman" w:hAnsi="Times New Roman" w:eastAsia="宋体" w:cs="Times New Roman"/>
          <w:b/>
          <w:bCs/>
          <w:color w:val="000000"/>
          <w:sz w:val="24"/>
          <w:highlight w:val="none"/>
        </w:rPr>
        <w:t>招收人数：</w:t>
      </w:r>
      <w:r>
        <w:rPr>
          <w:rFonts w:hint="default" w:ascii="Times New Roman" w:hAnsi="Times New Roman" w:eastAsia="宋体" w:cs="Times New Roman"/>
          <w:b w:val="0"/>
          <w:bCs w:val="0"/>
          <w:color w:val="000000"/>
          <w:sz w:val="24"/>
          <w:highlight w:val="none"/>
        </w:rPr>
        <w:t>2人</w:t>
      </w:r>
    </w:p>
    <w:p>
      <w:pPr>
        <w:spacing w:line="360" w:lineRule="auto"/>
        <w:rPr>
          <w:rFonts w:hint="default" w:ascii="Times New Roman" w:hAnsi="Times New Roman" w:eastAsia="宋体" w:cs="Times New Roman"/>
          <w:b w:val="0"/>
          <w:bCs w:val="0"/>
          <w:color w:val="000000"/>
          <w:sz w:val="24"/>
          <w:highlight w:val="none"/>
        </w:rPr>
      </w:pPr>
      <w:r>
        <w:rPr>
          <w:rFonts w:hint="default" w:ascii="Times New Roman" w:hAnsi="Times New Roman" w:eastAsia="宋体" w:cs="Times New Roman"/>
          <w:b/>
          <w:bCs/>
          <w:color w:val="000000"/>
          <w:sz w:val="24"/>
          <w:highlight w:val="none"/>
        </w:rPr>
        <w:t>招收条件：</w:t>
      </w:r>
      <w:r>
        <w:rPr>
          <w:rFonts w:hint="default" w:ascii="Times New Roman" w:hAnsi="Times New Roman" w:eastAsia="宋体" w:cs="Times New Roman"/>
          <w:b w:val="0"/>
          <w:bCs w:val="0"/>
          <w:color w:val="000000"/>
          <w:sz w:val="24"/>
          <w:highlight w:val="none"/>
        </w:rPr>
        <w:t>具有环境化学、检验学、血液学、</w:t>
      </w:r>
      <w:r>
        <w:rPr>
          <w:rFonts w:hint="default" w:ascii="Times New Roman" w:hAnsi="Times New Roman" w:eastAsia="宋体" w:cs="Times New Roman"/>
          <w:b w:val="0"/>
          <w:bCs w:val="0"/>
          <w:color w:val="000000"/>
          <w:sz w:val="24"/>
          <w:highlight w:val="none"/>
          <w:lang w:val="en-US" w:eastAsia="zh-CN"/>
        </w:rPr>
        <w:t>免疫</w:t>
      </w:r>
      <w:r>
        <w:rPr>
          <w:rFonts w:hint="default" w:ascii="Times New Roman" w:hAnsi="Times New Roman" w:eastAsia="宋体" w:cs="Times New Roman"/>
          <w:b w:val="0"/>
          <w:bCs w:val="0"/>
          <w:color w:val="000000"/>
          <w:sz w:val="24"/>
          <w:highlight w:val="none"/>
        </w:rPr>
        <w:t>学、生物信息学等相关专业背景</w:t>
      </w:r>
    </w:p>
    <w:p>
      <w:pPr>
        <w:widowControl/>
        <w:shd w:val="clear" w:color="auto" w:fill="FFFFFF"/>
        <w:spacing w:line="360" w:lineRule="auto"/>
        <w:rPr>
          <w:rFonts w:hint="default" w:ascii="Times New Roman" w:hAnsi="Times New Roman" w:eastAsia="宋体" w:cs="Times New Roman"/>
          <w:b w:val="0"/>
          <w:bCs w:val="0"/>
          <w:color w:val="000000"/>
          <w:sz w:val="24"/>
          <w:highlight w:val="none"/>
        </w:rPr>
      </w:pPr>
      <w:r>
        <w:rPr>
          <w:rFonts w:hint="default" w:ascii="Times New Roman" w:hAnsi="Times New Roman" w:eastAsia="宋体" w:cs="Times New Roman"/>
          <w:b/>
          <w:bCs/>
          <w:color w:val="000000"/>
          <w:sz w:val="24"/>
          <w:highlight w:val="none"/>
        </w:rPr>
        <w:t>联系邮箱：</w:t>
      </w:r>
      <w:r>
        <w:rPr>
          <w:rFonts w:hint="default" w:ascii="Times New Roman" w:hAnsi="Times New Roman" w:eastAsia="宋体" w:cs="Times New Roman"/>
          <w:b w:val="0"/>
          <w:bCs w:val="0"/>
          <w:color w:val="000000"/>
          <w:sz w:val="24"/>
          <w:highlight w:val="none"/>
        </w:rPr>
        <w:t>gaoai428@ccmu.edu.cn</w:t>
      </w:r>
    </w:p>
    <w:p>
      <w:pPr>
        <w:rPr>
          <w:rFonts w:ascii="宋体" w:hAnsi="宋体" w:eastAsia="宋体"/>
          <w:color w:val="000000"/>
          <w:sz w:val="24"/>
        </w:rPr>
      </w:pPr>
      <w:r>
        <w:rPr>
          <w:rFonts w:hint="eastAsia" w:ascii="宋体" w:hAnsi="宋体" w:eastAsia="宋体"/>
          <w:color w:val="000000"/>
          <w:sz w:val="24"/>
        </w:rPr>
        <w:br w:type="page"/>
      </w:r>
    </w:p>
    <w:p>
      <w:pPr>
        <w:spacing w:line="560" w:lineRule="exact"/>
        <w:jc w:val="center"/>
        <w:rPr>
          <w:b/>
          <w:bCs/>
          <w:sz w:val="28"/>
          <w:szCs w:val="28"/>
        </w:rPr>
      </w:pPr>
      <w:r>
        <w:rPr>
          <w:rFonts w:ascii="Times New Roman" w:hAnsi="Times New Roman" w:cs="Times New Roman"/>
          <w:kern w:val="0"/>
          <w:sz w:val="24"/>
        </w:rPr>
        <w:drawing>
          <wp:anchor distT="0" distB="0" distL="114935" distR="114935" simplePos="0" relativeHeight="251684864" behindDoc="0" locked="0" layoutInCell="1" allowOverlap="1">
            <wp:simplePos x="0" y="0"/>
            <wp:positionH relativeFrom="column">
              <wp:posOffset>2035810</wp:posOffset>
            </wp:positionH>
            <wp:positionV relativeFrom="paragraph">
              <wp:posOffset>172085</wp:posOffset>
            </wp:positionV>
            <wp:extent cx="1257300" cy="1652270"/>
            <wp:effectExtent l="0" t="0" r="0" b="508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25044" t="25807" r="18049" b="23222"/>
                    <a:stretch>
                      <a:fillRect/>
                    </a:stretch>
                  </pic:blipFill>
                  <pic:spPr>
                    <a:xfrm>
                      <a:off x="0" y="0"/>
                      <a:ext cx="1257300" cy="1652270"/>
                    </a:xfrm>
                    <a:prstGeom prst="rect">
                      <a:avLst/>
                    </a:prstGeom>
                    <a:ln>
                      <a:noFill/>
                    </a:ln>
                  </pic:spPr>
                </pic:pic>
              </a:graphicData>
            </a:graphic>
          </wp:anchor>
        </w:drawing>
      </w:r>
      <w:r>
        <w:rPr>
          <w:rFonts w:hint="eastAsia"/>
          <w:b/>
          <w:bCs/>
          <w:sz w:val="28"/>
          <w:szCs w:val="28"/>
        </w:rPr>
        <w:t xml:space="preserve">      </w:t>
      </w:r>
    </w:p>
    <w:p>
      <w:pPr>
        <w:spacing w:line="560" w:lineRule="exact"/>
        <w:rPr>
          <w:b/>
          <w:bCs/>
          <w:sz w:val="28"/>
          <w:szCs w:val="28"/>
        </w:rPr>
      </w:pPr>
    </w:p>
    <w:p>
      <w:pPr>
        <w:spacing w:line="560" w:lineRule="exact"/>
        <w:rPr>
          <w:b/>
          <w:bCs/>
          <w:sz w:val="28"/>
          <w:szCs w:val="28"/>
        </w:rPr>
      </w:pPr>
    </w:p>
    <w:p>
      <w:pPr>
        <w:spacing w:line="560" w:lineRule="exact"/>
        <w:rPr>
          <w:b/>
          <w:bCs/>
          <w:sz w:val="28"/>
          <w:szCs w:val="28"/>
        </w:rPr>
      </w:pPr>
    </w:p>
    <w:p>
      <w:pPr>
        <w:spacing w:line="560" w:lineRule="exact"/>
        <w:rPr>
          <w:b/>
          <w:bCs/>
          <w:sz w:val="28"/>
          <w:szCs w:val="28"/>
        </w:rPr>
      </w:pPr>
    </w:p>
    <w:p>
      <w:pPr>
        <w:spacing w:line="560" w:lineRule="exact"/>
        <w:jc w:val="center"/>
        <w:rPr>
          <w:b/>
          <w:bCs/>
          <w:sz w:val="28"/>
          <w:szCs w:val="28"/>
        </w:rPr>
      </w:pPr>
      <w:r>
        <w:rPr>
          <w:rFonts w:hint="eastAsia"/>
          <w:b/>
          <w:bCs/>
          <w:sz w:val="28"/>
          <w:szCs w:val="28"/>
        </w:rPr>
        <w:t>李晓波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Times New Roman" w:hAnsi="Times New Roman" w:eastAsia="宋体" w:cs="Times New Roman"/>
          <w:color w:val="000000"/>
          <w:sz w:val="24"/>
        </w:rPr>
      </w:pPr>
      <w:r>
        <w:rPr>
          <w:rFonts w:hint="eastAsia" w:ascii="宋体" w:hAnsi="宋体" w:eastAsia="宋体"/>
          <w:color w:val="000000"/>
          <w:sz w:val="24"/>
        </w:rPr>
        <w:t>李晓波,首都医科大学公共卫生学院劳动卫生与环境卫生学系教授，博士生导师。长期从事典型环境化合物致有害健康效应及机制研究，主要研究方向为污染物致多器官毒性效应及器官间调控机制研究。主持</w:t>
      </w:r>
      <w:r>
        <w:rPr>
          <w:rFonts w:ascii="宋体" w:hAnsi="宋体" w:eastAsia="宋体"/>
          <w:color w:val="000000"/>
          <w:sz w:val="24"/>
        </w:rPr>
        <w:t>“双碳计划与人群健康”专项面上项目</w:t>
      </w:r>
      <w:r>
        <w:rPr>
          <w:rFonts w:hint="eastAsia" w:ascii="宋体" w:hAnsi="宋体" w:eastAsia="宋体"/>
          <w:color w:val="000000"/>
          <w:sz w:val="24"/>
        </w:rPr>
        <w:t>、国家自然科学基金重大研究计划培育项目等</w:t>
      </w:r>
      <w:r>
        <w:rPr>
          <w:rFonts w:ascii="宋体" w:hAnsi="宋体" w:eastAsia="宋体"/>
          <w:color w:val="000000"/>
          <w:sz w:val="24"/>
        </w:rPr>
        <w:t>国家自然科学基金项目</w:t>
      </w:r>
      <w:r>
        <w:rPr>
          <w:rFonts w:hint="eastAsia" w:ascii="宋体" w:hAnsi="宋体" w:eastAsia="宋体"/>
          <w:color w:val="000000"/>
          <w:sz w:val="24"/>
        </w:rPr>
        <w:t>4项，省部级科研项目3项。兼任中国生理学会第二届运动与公共健康分会副秘书长。以第一和通讯作者在</w:t>
      </w:r>
      <w:r>
        <w:rPr>
          <w:rFonts w:ascii="Times New Roman" w:hAnsi="Times New Roman" w:eastAsia="宋体" w:cs="Times New Roman"/>
          <w:color w:val="000000"/>
          <w:sz w:val="24"/>
        </w:rPr>
        <w:t>Advanced Science, PNAS, Nano Today, Environmental International, Particle and Fibre Toxicology</w:t>
      </w:r>
      <w:r>
        <w:rPr>
          <w:rFonts w:hint="eastAsia" w:ascii="Times New Roman" w:hAnsi="Times New Roman" w:eastAsia="宋体" w:cs="Times New Roman"/>
          <w:color w:val="000000"/>
          <w:sz w:val="24"/>
        </w:rPr>
        <w:t>，N</w:t>
      </w:r>
      <w:r>
        <w:rPr>
          <w:rFonts w:ascii="Times New Roman" w:hAnsi="Times New Roman" w:eastAsia="宋体" w:cs="Times New Roman"/>
          <w:color w:val="000000"/>
          <w:sz w:val="24"/>
        </w:rPr>
        <w:t xml:space="preserve">anoimpact等知名学术期刊发表SCI收录论文30余篇。同时担任J Hazardous Materials, Environmental Pollution, Chemosphere, Ecotoxicology and Environmental Safety等SCI期刊评审专家。 </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环境与健康，纳米毒理学</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1</w:t>
      </w:r>
      <w:r>
        <w:rPr>
          <w:rFonts w:hint="eastAsia" w:ascii="宋体" w:hAnsi="宋体" w:eastAsia="宋体"/>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具有环境卫生学、毒理学、神经毒理学等相关专业背景。</w:t>
      </w:r>
    </w:p>
    <w:p>
      <w:pPr>
        <w:spacing w:line="560" w:lineRule="exact"/>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u w:val="none"/>
        </w:rPr>
        <w:t>x</w:t>
      </w:r>
      <w:r>
        <w:rPr>
          <w:rFonts w:ascii="宋体" w:hAnsi="宋体" w:eastAsia="宋体"/>
          <w:color w:val="000000"/>
          <w:sz w:val="24"/>
          <w:u w:val="none"/>
        </w:rPr>
        <w:t>iaoboli@ccmu.edu.cn</w:t>
      </w:r>
    </w:p>
    <w:p>
      <w:pPr>
        <w:rPr>
          <w:rFonts w:ascii="宋体" w:hAnsi="宋体" w:eastAsia="宋体"/>
          <w:color w:val="000000"/>
          <w:sz w:val="24"/>
        </w:rPr>
      </w:pPr>
      <w:r>
        <w:rPr>
          <w:rFonts w:ascii="宋体" w:hAnsi="宋体" w:eastAsia="宋体"/>
          <w:color w:val="000000"/>
          <w:sz w:val="24"/>
        </w:rPr>
        <w:br w:type="page"/>
      </w:r>
    </w:p>
    <w:p>
      <w:pPr>
        <w:spacing w:line="360" w:lineRule="auto"/>
        <w:jc w:val="center"/>
        <w:rPr>
          <w:b/>
          <w:bCs/>
          <w:sz w:val="28"/>
          <w:szCs w:val="28"/>
        </w:rPr>
      </w:pPr>
      <w:r>
        <w:drawing>
          <wp:anchor distT="0" distB="0" distL="0" distR="0" simplePos="0" relativeHeight="251689984" behindDoc="0" locked="0" layoutInCell="1" allowOverlap="1">
            <wp:simplePos x="0" y="0"/>
            <wp:positionH relativeFrom="column">
              <wp:posOffset>2151380</wp:posOffset>
            </wp:positionH>
            <wp:positionV relativeFrom="paragraph">
              <wp:posOffset>121920</wp:posOffset>
            </wp:positionV>
            <wp:extent cx="967740" cy="1353820"/>
            <wp:effectExtent l="0" t="0" r="3810" b="1778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67740" cy="1353820"/>
                    </a:xfrm>
                    <a:prstGeom prst="rect">
                      <a:avLst/>
                    </a:prstGeom>
                    <a:noFill/>
                    <a:ln>
                      <a:noFill/>
                    </a:ln>
                  </pic:spPr>
                </pic:pic>
              </a:graphicData>
            </a:graphic>
          </wp:anchor>
        </w:drawing>
      </w:r>
    </w:p>
    <w:p>
      <w:pPr>
        <w:spacing w:line="560" w:lineRule="exact"/>
        <w:jc w:val="center"/>
        <w:rPr>
          <w:rFonts w:hint="eastAsia"/>
          <w:b/>
          <w:bCs/>
          <w:sz w:val="28"/>
          <w:szCs w:val="28"/>
        </w:rPr>
      </w:pPr>
    </w:p>
    <w:p>
      <w:pPr>
        <w:spacing w:line="560" w:lineRule="exact"/>
        <w:jc w:val="center"/>
        <w:rPr>
          <w:rFonts w:hint="eastAsia"/>
          <w:b/>
          <w:bCs/>
          <w:sz w:val="28"/>
          <w:szCs w:val="28"/>
        </w:rPr>
      </w:pPr>
    </w:p>
    <w:p>
      <w:pPr>
        <w:spacing w:line="560" w:lineRule="exact"/>
        <w:jc w:val="center"/>
        <w:rPr>
          <w:rFonts w:hint="eastAsia"/>
          <w:b/>
          <w:bCs/>
          <w:sz w:val="28"/>
          <w:szCs w:val="28"/>
        </w:rPr>
      </w:pPr>
    </w:p>
    <w:p>
      <w:pPr>
        <w:spacing w:line="560" w:lineRule="exact"/>
        <w:jc w:val="center"/>
        <w:rPr>
          <w:b/>
          <w:bCs/>
          <w:sz w:val="28"/>
          <w:szCs w:val="28"/>
        </w:rPr>
      </w:pPr>
      <w:r>
        <w:rPr>
          <w:rFonts w:hint="eastAsia"/>
          <w:b/>
          <w:bCs/>
          <w:sz w:val="28"/>
          <w:szCs w:val="28"/>
        </w:rPr>
        <w:t>郭彩霞</w:t>
      </w:r>
      <w:r>
        <w:rPr>
          <w:rFonts w:hint="eastAsia"/>
          <w:b/>
          <w:bCs/>
          <w:sz w:val="28"/>
          <w:szCs w:val="28"/>
          <w:lang w:val="en-US" w:eastAsia="zh-CN"/>
        </w:rPr>
        <w:t xml:space="preserve"> </w:t>
      </w:r>
      <w:r>
        <w:rPr>
          <w:rFonts w:hint="eastAsia"/>
          <w:b/>
          <w:bCs/>
          <w:sz w:val="28"/>
          <w:szCs w:val="28"/>
        </w:rPr>
        <w:t>教授</w:t>
      </w:r>
    </w:p>
    <w:p>
      <w:pPr>
        <w:spacing w:line="360" w:lineRule="auto"/>
        <w:rPr>
          <w:rFonts w:ascii="Times New Roman" w:hAnsi="Times New Roman" w:cs="Times New Roman"/>
          <w:b/>
          <w:bCs/>
          <w:sz w:val="24"/>
          <w:szCs w:val="24"/>
        </w:rPr>
      </w:pPr>
      <w:r>
        <w:rPr>
          <w:rFonts w:hint="eastAsia"/>
          <w:b/>
          <w:bCs/>
          <w:sz w:val="28"/>
          <w:szCs w:val="28"/>
        </w:rPr>
        <w:t>导师简介：</w:t>
      </w:r>
    </w:p>
    <w:p>
      <w:pPr>
        <w:snapToGri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郭彩霞，首都医科大学公共卫生学院</w:t>
      </w:r>
      <w:r>
        <w:rPr>
          <w:rFonts w:hint="eastAsia" w:ascii="宋体" w:hAnsi="宋体" w:eastAsia="宋体"/>
          <w:color w:val="000000"/>
          <w:sz w:val="24"/>
        </w:rPr>
        <w:t>劳动卫生与环境卫生学系</w:t>
      </w:r>
      <w:r>
        <w:rPr>
          <w:rFonts w:ascii="Times New Roman" w:hAnsi="Times New Roman" w:eastAsia="宋体" w:cs="Times New Roman"/>
          <w:color w:val="000000"/>
          <w:sz w:val="24"/>
          <w:szCs w:val="24"/>
        </w:rPr>
        <w:t>教授，博士生导师。主要从事纳米材料、大气颗粒物、微塑料等常见环境和职业有害因素的健康损害效应、分子机制及防治研究，</w:t>
      </w:r>
      <w:r>
        <w:rPr>
          <w:rFonts w:ascii="Times New Roman" w:hAnsi="Times New Roman" w:eastAsia="宋体" w:cs="Times New Roman"/>
          <w:sz w:val="24"/>
          <w:szCs w:val="24"/>
        </w:rPr>
        <w:t>承担了国家自然科学基金、北京市自然科学基金、北京市教委科技计划等省部级科研项目6项，</w:t>
      </w:r>
      <w:r>
        <w:rPr>
          <w:rFonts w:ascii="Times New Roman" w:hAnsi="Times New Roman" w:eastAsia="宋体" w:cs="Times New Roman"/>
          <w:color w:val="000000"/>
          <w:sz w:val="24"/>
          <w:szCs w:val="24"/>
        </w:rPr>
        <w:t>入选“北京市高层次公共卫生技术人才—学科骨干”、“北京市青年拔尖人才计划”，</w:t>
      </w:r>
      <w:r>
        <w:rPr>
          <w:rFonts w:ascii="Times New Roman" w:hAnsi="Times New Roman" w:eastAsia="宋体" w:cs="Times New Roman"/>
          <w:sz w:val="24"/>
          <w:szCs w:val="24"/>
        </w:rPr>
        <w:t>在Journal of Hazardous Materials、Redox biology、Particle and Fibre Toxicology、Science of the Total Environment、Environmental Pollution、Chemosphere、Nanoscale、Nanotoxicology等学科领域内权威期刊发表SCI科研论文 50 余篇，3篇曾入选ESI高被引论文，参编学术著作4部；兼任</w:t>
      </w:r>
      <w:r>
        <w:rPr>
          <w:rFonts w:ascii="Times New Roman" w:hAnsi="Times New Roman" w:eastAsia="宋体" w:cs="Times New Roman"/>
          <w:color w:val="000000"/>
          <w:sz w:val="24"/>
          <w:szCs w:val="24"/>
        </w:rPr>
        <w:t>教育部科技库专家、国家自然科学基金项目评审专家、教育部学位论文评审专家、</w:t>
      </w:r>
      <w:r>
        <w:rPr>
          <w:rFonts w:ascii="Times New Roman" w:hAnsi="Times New Roman" w:eastAsia="宋体" w:cs="Times New Roman"/>
          <w:sz w:val="24"/>
          <w:szCs w:val="24"/>
        </w:rPr>
        <w:t>中国环境诱变剂学会环境应激与健康损害专业委员会委员、北京市环境诱变剂学会环境与健康青年委员会委员、《毒理学杂志》、《环境卫生学杂志》编委等。</w:t>
      </w:r>
    </w:p>
    <w:p>
      <w:pPr>
        <w:spacing w:line="360" w:lineRule="auto"/>
        <w:rPr>
          <w:rFonts w:ascii="Times New Roman" w:hAnsi="Times New Roman" w:eastAsia="宋体" w:cs="Times New Roman"/>
          <w:color w:val="000000"/>
          <w:sz w:val="24"/>
          <w:szCs w:val="24"/>
        </w:rPr>
      </w:pPr>
      <w:r>
        <w:rPr>
          <w:rFonts w:ascii="Times New Roman" w:hAnsi="Times New Roman" w:eastAsia="宋体" w:cs="Times New Roman"/>
          <w:b/>
          <w:color w:val="000000"/>
          <w:sz w:val="24"/>
          <w:szCs w:val="24"/>
        </w:rPr>
        <w:t>研究方向：</w:t>
      </w:r>
      <w:r>
        <w:rPr>
          <w:rFonts w:ascii="Times New Roman" w:hAnsi="Times New Roman" w:eastAsia="宋体" w:cs="Times New Roman"/>
          <w:bCs/>
          <w:color w:val="000000"/>
          <w:sz w:val="24"/>
          <w:szCs w:val="24"/>
        </w:rPr>
        <w:t>环境与职业有害因素的健康危害和防治研究</w:t>
      </w:r>
    </w:p>
    <w:p>
      <w:pPr>
        <w:spacing w:line="360" w:lineRule="auto"/>
        <w:rPr>
          <w:rFonts w:ascii="Times New Roman" w:hAnsi="Times New Roman" w:eastAsia="宋体" w:cs="Times New Roman"/>
          <w:color w:val="000000"/>
          <w:sz w:val="24"/>
          <w:szCs w:val="24"/>
        </w:rPr>
      </w:pPr>
      <w:r>
        <w:rPr>
          <w:rFonts w:ascii="Times New Roman" w:hAnsi="Times New Roman" w:eastAsia="宋体" w:cs="Times New Roman"/>
          <w:b/>
          <w:color w:val="000000"/>
          <w:sz w:val="24"/>
          <w:szCs w:val="24"/>
        </w:rPr>
        <w:t>招收人数：</w:t>
      </w:r>
      <w:r>
        <w:rPr>
          <w:rFonts w:ascii="Times New Roman" w:hAnsi="Times New Roman" w:eastAsia="宋体" w:cs="Times New Roman"/>
          <w:color w:val="000000"/>
          <w:sz w:val="24"/>
          <w:szCs w:val="24"/>
        </w:rPr>
        <w:t>2人</w:t>
      </w:r>
    </w:p>
    <w:p>
      <w:pPr>
        <w:spacing w:line="360" w:lineRule="auto"/>
        <w:rPr>
          <w:rFonts w:ascii="Times New Roman" w:hAnsi="Times New Roman" w:eastAsia="宋体" w:cs="Times New Roman"/>
          <w:color w:val="000000"/>
          <w:sz w:val="24"/>
          <w:szCs w:val="24"/>
        </w:rPr>
      </w:pPr>
      <w:r>
        <w:rPr>
          <w:rFonts w:ascii="Times New Roman" w:hAnsi="Times New Roman" w:eastAsia="宋体" w:cs="Times New Roman"/>
          <w:b/>
          <w:color w:val="000000"/>
          <w:sz w:val="24"/>
          <w:szCs w:val="24"/>
        </w:rPr>
        <w:t>招收条件：</w:t>
      </w:r>
      <w:r>
        <w:rPr>
          <w:rFonts w:ascii="Times New Roman" w:hAnsi="Times New Roman" w:eastAsia="宋体" w:cs="Times New Roman"/>
          <w:bCs/>
          <w:color w:val="000000"/>
          <w:sz w:val="24"/>
          <w:szCs w:val="24"/>
        </w:rPr>
        <w:t>具有环境化学、</w:t>
      </w:r>
      <w:r>
        <w:rPr>
          <w:rFonts w:hint="eastAsia" w:ascii="Times New Roman" w:hAnsi="Times New Roman" w:eastAsia="宋体" w:cs="Times New Roman"/>
          <w:bCs/>
          <w:color w:val="000000"/>
          <w:sz w:val="24"/>
          <w:szCs w:val="24"/>
        </w:rPr>
        <w:t>分析化学、预防医学、</w:t>
      </w:r>
      <w:r>
        <w:rPr>
          <w:rFonts w:ascii="Times New Roman" w:hAnsi="Times New Roman" w:eastAsia="宋体" w:cs="Times New Roman"/>
          <w:bCs/>
          <w:color w:val="000000"/>
          <w:sz w:val="24"/>
          <w:szCs w:val="24"/>
        </w:rPr>
        <w:t>临床医学、生物学、生物信息学等相关专业背景。</w:t>
      </w:r>
    </w:p>
    <w:p>
      <w:pPr>
        <w:widowControl/>
        <w:shd w:val="clear" w:color="auto" w:fill="FFFFFF"/>
        <w:spacing w:line="360" w:lineRule="auto"/>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联系邮箱：</w:t>
      </w:r>
      <w:r>
        <w:rPr>
          <w:rFonts w:ascii="Times New Roman" w:hAnsi="Times New Roman" w:eastAsia="宋体" w:cs="Times New Roman"/>
          <w:color w:val="000000"/>
          <w:sz w:val="24"/>
          <w:szCs w:val="24"/>
        </w:rPr>
        <w:t>guocx@ccmu.edu.cn</w:t>
      </w:r>
    </w:p>
    <w:p/>
    <w:p>
      <w:pPr>
        <w:spacing w:line="560" w:lineRule="exact"/>
        <w:rPr>
          <w:rFonts w:ascii="宋体" w:hAnsi="宋体" w:eastAsia="宋体"/>
          <w:color w:val="000000"/>
          <w:sz w:val="24"/>
        </w:rPr>
      </w:pPr>
    </w:p>
    <w:p>
      <w:pPr>
        <w:widowControl/>
        <w:shd w:val="clear" w:color="auto" w:fill="FFFFFF"/>
        <w:spacing w:line="360" w:lineRule="auto"/>
        <w:rPr>
          <w:rFonts w:ascii="宋体" w:hAnsi="宋体" w:eastAsia="宋体"/>
          <w:color w:val="000000"/>
          <w:sz w:val="24"/>
        </w:rPr>
      </w:pPr>
    </w:p>
    <w:p>
      <w:pPr>
        <w:spacing w:line="360" w:lineRule="auto"/>
        <w:rPr>
          <w:rFonts w:ascii="宋体" w:hAnsi="宋体" w:eastAsia="宋体"/>
          <w:color w:val="000000"/>
          <w:sz w:val="24"/>
        </w:rPr>
      </w:pPr>
    </w:p>
    <w:p>
      <w:pPr>
        <w:jc w:val="center"/>
        <w:rPr>
          <w:b/>
          <w:bCs/>
          <w:sz w:val="32"/>
          <w:szCs w:val="32"/>
        </w:rPr>
      </w:pPr>
    </w:p>
    <w:p>
      <w:pPr>
        <w:spacing w:line="560" w:lineRule="exact"/>
        <w:jc w:val="center"/>
        <w:rPr>
          <w:b/>
          <w:bCs/>
          <w:sz w:val="28"/>
          <w:szCs w:val="28"/>
        </w:rPr>
      </w:pPr>
      <w:r>
        <w:rPr>
          <w:rFonts w:ascii="Times New Roman" w:hAnsi="Times New Roman" w:eastAsia="宋体" w:cs="Times New Roman"/>
          <w:sz w:val="24"/>
        </w:rPr>
        <w:drawing>
          <wp:anchor distT="0" distB="0" distL="0" distR="0" simplePos="0" relativeHeight="251681792" behindDoc="0" locked="0" layoutInCell="1" allowOverlap="1">
            <wp:simplePos x="0" y="0"/>
            <wp:positionH relativeFrom="column">
              <wp:posOffset>2123440</wp:posOffset>
            </wp:positionH>
            <wp:positionV relativeFrom="paragraph">
              <wp:posOffset>13335</wp:posOffset>
            </wp:positionV>
            <wp:extent cx="1060450" cy="1484630"/>
            <wp:effectExtent l="0" t="0" r="6350" b="1270"/>
            <wp:wrapNone/>
            <wp:docPr id="25" name="图片 25" descr="C:\Users\Administrator\Desktop\微信图片_2022022809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微信图片_202202280923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0450" cy="1484630"/>
                    </a:xfrm>
                    <a:prstGeom prst="rect">
                      <a:avLst/>
                    </a:prstGeom>
                    <a:noFill/>
                    <a:ln>
                      <a:noFill/>
                    </a:ln>
                  </pic:spPr>
                </pic:pic>
              </a:graphicData>
            </a:graphic>
          </wp:anchor>
        </w:drawing>
      </w: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肖荣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肖荣，首都医科大学公共卫生学院营养与食品卫生学学系教授，博士生导师。</w:t>
      </w:r>
      <w:r>
        <w:rPr>
          <w:rFonts w:ascii="宋体" w:hAnsi="宋体" w:eastAsia="宋体"/>
          <w:color w:val="000000"/>
          <w:sz w:val="24"/>
        </w:rPr>
        <w:t>营养与食品卫生学</w:t>
      </w:r>
      <w:r>
        <w:rPr>
          <w:rFonts w:hint="eastAsia" w:ascii="宋体" w:hAnsi="宋体" w:eastAsia="宋体"/>
          <w:color w:val="000000"/>
          <w:sz w:val="24"/>
        </w:rPr>
        <w:t>学术带头人，</w:t>
      </w:r>
      <w:r>
        <w:rPr>
          <w:rFonts w:ascii="宋体" w:hAnsi="宋体" w:eastAsia="宋体"/>
          <w:color w:val="000000"/>
          <w:sz w:val="24"/>
        </w:rPr>
        <w:t>长期从事膳食</w:t>
      </w:r>
      <w:r>
        <w:rPr>
          <w:rFonts w:hint="eastAsia" w:ascii="宋体" w:hAnsi="宋体" w:eastAsia="宋体"/>
          <w:color w:val="000000"/>
          <w:sz w:val="24"/>
        </w:rPr>
        <w:t>营养</w:t>
      </w:r>
      <w:r>
        <w:rPr>
          <w:rFonts w:ascii="宋体" w:hAnsi="宋体" w:eastAsia="宋体"/>
          <w:color w:val="000000"/>
          <w:sz w:val="24"/>
        </w:rPr>
        <w:t>与</w:t>
      </w:r>
      <w:r>
        <w:rPr>
          <w:rFonts w:hint="eastAsia" w:ascii="宋体" w:hAnsi="宋体" w:eastAsia="宋体"/>
          <w:color w:val="000000"/>
          <w:sz w:val="24"/>
        </w:rPr>
        <w:t>神经发育和脑认知的</w:t>
      </w:r>
      <w:r>
        <w:rPr>
          <w:rFonts w:ascii="宋体" w:hAnsi="宋体" w:eastAsia="宋体"/>
          <w:color w:val="000000"/>
          <w:sz w:val="24"/>
        </w:rPr>
        <w:t>关联性及分子机制研究；主持国家级课题（包括国家自然科学基金资助的面上和重点项目及国家“863”子课题项目）以及北京市自然基金项目等等20余项科研项目，</w:t>
      </w:r>
      <w:r>
        <w:rPr>
          <w:rFonts w:hint="eastAsia" w:ascii="宋体" w:hAnsi="宋体" w:eastAsia="宋体"/>
          <w:color w:val="000000"/>
          <w:sz w:val="24"/>
        </w:rPr>
        <w:t>作为通讯作者/一作者</w:t>
      </w:r>
      <w:r>
        <w:rPr>
          <w:rFonts w:ascii="宋体" w:hAnsi="宋体" w:eastAsia="宋体"/>
          <w:color w:val="000000"/>
          <w:sz w:val="24"/>
        </w:rPr>
        <w:t>发表学术论文150余篇，其中SCI收录论文80余篇，主编、副主编或参编国家级规划教材20余部</w:t>
      </w:r>
      <w:r>
        <w:rPr>
          <w:rFonts w:hint="eastAsia" w:ascii="宋体" w:hAnsi="宋体" w:eastAsia="宋体"/>
          <w:color w:val="000000"/>
          <w:sz w:val="24"/>
        </w:rPr>
        <w:t>。兼任</w:t>
      </w:r>
      <w:r>
        <w:rPr>
          <w:rFonts w:ascii="宋体" w:hAnsi="宋体" w:eastAsia="宋体"/>
          <w:color w:val="000000"/>
          <w:sz w:val="24"/>
        </w:rPr>
        <w:t>中国营养学会和北京预防医学会常务理事</w:t>
      </w:r>
      <w:r>
        <w:rPr>
          <w:rFonts w:hint="eastAsia" w:ascii="宋体" w:hAnsi="宋体" w:eastAsia="宋体"/>
          <w:color w:val="000000"/>
          <w:sz w:val="24"/>
        </w:rPr>
        <w:t>，</w:t>
      </w:r>
      <w:r>
        <w:rPr>
          <w:rFonts w:ascii="宋体" w:hAnsi="宋体" w:eastAsia="宋体"/>
          <w:color w:val="000000"/>
          <w:sz w:val="24"/>
        </w:rPr>
        <w:t>中国营养学会</w:t>
      </w:r>
      <w:r>
        <w:rPr>
          <w:rFonts w:hint="eastAsia" w:ascii="宋体" w:hAnsi="宋体" w:eastAsia="宋体"/>
          <w:color w:val="000000"/>
          <w:sz w:val="24"/>
        </w:rPr>
        <w:t>营养与神经分会和</w:t>
      </w:r>
      <w:r>
        <w:rPr>
          <w:rFonts w:ascii="宋体" w:hAnsi="宋体" w:eastAsia="宋体"/>
          <w:color w:val="000000"/>
          <w:sz w:val="24"/>
        </w:rPr>
        <w:t>中国营养学会海洋食品营养与健康分会</w:t>
      </w:r>
      <w:r>
        <w:rPr>
          <w:rFonts w:hint="eastAsia" w:ascii="宋体" w:hAnsi="宋体" w:eastAsia="宋体"/>
          <w:color w:val="000000"/>
          <w:sz w:val="24"/>
        </w:rPr>
        <w:t>的</w:t>
      </w:r>
      <w:r>
        <w:rPr>
          <w:rFonts w:ascii="宋体" w:hAnsi="宋体" w:eastAsia="宋体"/>
          <w:color w:val="000000"/>
          <w:sz w:val="24"/>
        </w:rPr>
        <w:t>副主任委员</w:t>
      </w:r>
      <w:r>
        <w:rPr>
          <w:rFonts w:hint="eastAsia" w:ascii="宋体" w:hAnsi="宋体" w:eastAsia="宋体"/>
          <w:color w:val="000000"/>
          <w:sz w:val="24"/>
        </w:rPr>
        <w:t>，</w:t>
      </w:r>
      <w:r>
        <w:rPr>
          <w:rFonts w:ascii="宋体" w:hAnsi="宋体" w:eastAsia="宋体"/>
          <w:color w:val="000000"/>
          <w:sz w:val="24"/>
        </w:rPr>
        <w:t>北京神经内科学会基础与转化医学专业委员会副主任委员等；先后获北京市属高等学校人才强教深化计划“创新人才”、首都医科大学“优秀导师”、“优秀共产党员”等称号及中国营养学会“百名英才”称号</w:t>
      </w:r>
      <w:r>
        <w:rPr>
          <w:rFonts w:hint="eastAsia" w:ascii="宋体" w:hAnsi="宋体" w:eastAsia="宋体"/>
          <w:color w:val="000000"/>
          <w:sz w:val="24"/>
        </w:rPr>
        <w:t>；兼任生理科学进展、中国食品卫生杂志及首都医科大学学报等杂志编委。</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b w:val="0"/>
          <w:bCs/>
          <w:color w:val="000000"/>
          <w:sz w:val="24"/>
        </w:rPr>
        <w:t>营养与食品卫生</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2</w:t>
      </w:r>
      <w:r>
        <w:rPr>
          <w:rFonts w:hint="eastAsia" w:ascii="宋体" w:hAnsi="宋体" w:eastAsia="宋体"/>
          <w:color w:val="000000"/>
          <w:sz w:val="24"/>
        </w:rPr>
        <w:t>人</w:t>
      </w:r>
    </w:p>
    <w:p>
      <w:pPr>
        <w:spacing w:line="360" w:lineRule="auto"/>
        <w:rPr>
          <w:rFonts w:ascii="宋体" w:hAnsi="宋体" w:eastAsia="宋体"/>
          <w:b/>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具有临床医学、预防医学、基础医学、营养与食品卫生学、营养流行病学、医学统计学、生物学及中医药学等相关专业背景。</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gaoai428@ccmu.edu.cn</w:t>
      </w:r>
    </w:p>
    <w:p>
      <w:pPr>
        <w:spacing w:line="360" w:lineRule="auto"/>
        <w:rPr>
          <w:rFonts w:ascii="宋体" w:hAnsi="宋体" w:eastAsia="宋体"/>
          <w:color w:val="000000"/>
          <w:sz w:val="24"/>
        </w:rPr>
      </w:pPr>
    </w:p>
    <w:p>
      <w:pPr>
        <w:spacing w:line="360" w:lineRule="auto"/>
        <w:rPr>
          <w:rFonts w:ascii="宋体" w:hAnsi="宋体" w:eastAsia="宋体"/>
          <w:color w:val="000000"/>
          <w:sz w:val="24"/>
        </w:rPr>
      </w:pPr>
    </w:p>
    <w:p>
      <w:pPr>
        <w:rPr>
          <w:rFonts w:ascii="宋体" w:hAnsi="宋体"/>
          <w:b/>
          <w:sz w:val="28"/>
          <w:szCs w:val="28"/>
        </w:rPr>
      </w:pPr>
      <w:r>
        <w:rPr>
          <w:rFonts w:hint="eastAsia" w:ascii="宋体" w:hAnsi="宋体"/>
          <w:b/>
          <w:sz w:val="28"/>
          <w:szCs w:val="28"/>
        </w:rPr>
        <w:br w:type="page"/>
      </w:r>
    </w:p>
    <w:p>
      <w:pPr>
        <w:jc w:val="center"/>
        <w:rPr>
          <w:rFonts w:ascii="宋体" w:hAnsi="宋体"/>
          <w:b/>
          <w:sz w:val="28"/>
          <w:szCs w:val="28"/>
        </w:rPr>
      </w:pPr>
      <w:r>
        <w:drawing>
          <wp:anchor distT="0" distB="0" distL="0" distR="0" simplePos="0" relativeHeight="251680768" behindDoc="0" locked="0" layoutInCell="1" allowOverlap="1">
            <wp:simplePos x="0" y="0"/>
            <wp:positionH relativeFrom="column">
              <wp:posOffset>2148205</wp:posOffset>
            </wp:positionH>
            <wp:positionV relativeFrom="paragraph">
              <wp:posOffset>60960</wp:posOffset>
            </wp:positionV>
            <wp:extent cx="1027430" cy="1539875"/>
            <wp:effectExtent l="0" t="0" r="1270" b="3175"/>
            <wp:wrapNone/>
            <wp:docPr id="24" name="图片 24" descr="余焕玲-半身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余焕玲-半身照"/>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27430" cy="1539875"/>
                    </a:xfrm>
                    <a:prstGeom prst="rect">
                      <a:avLst/>
                    </a:prstGeom>
                    <a:noFill/>
                    <a:ln>
                      <a:noFill/>
                    </a:ln>
                  </pic:spPr>
                </pic:pic>
              </a:graphicData>
            </a:graphic>
          </wp:anchor>
        </w:drawing>
      </w:r>
    </w:p>
    <w:p>
      <w:pPr>
        <w:jc w:val="center"/>
        <w:rPr>
          <w:rFonts w:ascii="宋体" w:hAnsi="宋体"/>
          <w:b/>
          <w:sz w:val="28"/>
          <w:szCs w:val="28"/>
        </w:rPr>
      </w:pPr>
    </w:p>
    <w:p>
      <w:pPr>
        <w:jc w:val="center"/>
        <w:rPr>
          <w:rFonts w:ascii="宋体" w:hAnsi="宋体"/>
          <w:b/>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余焕玲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余焕玲，首都医科大学公共卫生学院营养与食品卫生学学系，博士研究生导师，兼任北京市营养学会副理事长、北京市营养师协会副理事长，主要从事膳食脂类与健康的研究工作，重点关注脂质代谢紊乱相关疾病的营养干预研究，如血脂异常的植物甾醇干预研究、孕期血脂异常升高对子代健康的远期效应与机制研究、生活方式干预对糖尿病患者血脂血糖水平的影响等。作为负责人承担国家自然科学基金项目、北京市自然科学基金等课题8项，作为骨干参与国家自然基金重点项目、科技部重点研发项目等，在Journal of lipid research， British journal of nutrition， nutrition，placenta, BBA - Molecular and Cell Biology of Lipids等杂志发表SCI论文50余篇，2006年获得北京市“骨干教师”项目资助，2008年入选北京市“科技新星”。</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研究方向：</w:t>
      </w:r>
      <w:r>
        <w:rPr>
          <w:rFonts w:hint="eastAsia" w:ascii="宋体" w:hAnsi="宋体" w:eastAsia="宋体"/>
          <w:color w:val="000000"/>
          <w:sz w:val="24"/>
        </w:rPr>
        <w:t>营养与食品卫生</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招收人数：</w:t>
      </w:r>
      <w:r>
        <w:rPr>
          <w:rFonts w:hint="eastAsia" w:ascii="宋体" w:hAnsi="宋体" w:eastAsia="宋体"/>
          <w:color w:val="000000"/>
          <w:sz w:val="24"/>
        </w:rPr>
        <w:t>1人</w:t>
      </w:r>
    </w:p>
    <w:p>
      <w:pPr>
        <w:widowControl/>
        <w:shd w:val="clear" w:color="auto" w:fill="FFFFFF"/>
        <w:spacing w:line="360" w:lineRule="auto"/>
        <w:rPr>
          <w:rFonts w:ascii="宋体" w:hAnsi="宋体" w:eastAsia="宋体"/>
          <w:color w:val="000000"/>
          <w:sz w:val="24"/>
        </w:rPr>
      </w:pPr>
      <w:r>
        <w:rPr>
          <w:rFonts w:hint="eastAsia" w:ascii="宋体" w:hAnsi="宋体" w:eastAsia="宋体"/>
          <w:b/>
          <w:bCs/>
          <w:color w:val="000000"/>
          <w:sz w:val="24"/>
        </w:rPr>
        <w:t>招收条件：</w:t>
      </w:r>
      <w:r>
        <w:rPr>
          <w:rFonts w:hint="eastAsia" w:ascii="宋体" w:hAnsi="宋体" w:eastAsia="宋体"/>
          <w:color w:val="000000"/>
          <w:sz w:val="24"/>
        </w:rPr>
        <w:t>具有营养与食品卫生学、营养流行病学、预防医学、临床医学、基础医学、中医药学、生物学、食品安全学、食品科学与工程学等相关专业背景。</w:t>
      </w:r>
    </w:p>
    <w:p>
      <w:pPr>
        <w:widowControl/>
        <w:shd w:val="clear" w:color="auto" w:fill="FFFFFF"/>
        <w:spacing w:line="360" w:lineRule="auto"/>
        <w:rPr>
          <w:rFonts w:ascii="宋体" w:hAnsi="宋体" w:eastAsia="宋体"/>
          <w:b/>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xiaor22@ccmu.edu.cn</w:t>
      </w:r>
    </w:p>
    <w:p>
      <w:pPr>
        <w:rPr>
          <w:rFonts w:ascii="宋体" w:hAnsi="宋体" w:eastAsia="宋体"/>
          <w:b/>
          <w:color w:val="000000"/>
          <w:sz w:val="24"/>
        </w:rPr>
      </w:pPr>
      <w:r>
        <w:rPr>
          <w:rFonts w:hint="eastAsia" w:ascii="宋体" w:hAnsi="宋体" w:eastAsia="宋体"/>
          <w:b/>
          <w:color w:val="000000"/>
          <w:sz w:val="24"/>
        </w:rPr>
        <w:br w:type="page"/>
      </w:r>
    </w:p>
    <w:p>
      <w:pPr>
        <w:spacing w:line="560" w:lineRule="exact"/>
        <w:rPr>
          <w:rFonts w:ascii="宋体" w:hAnsi="宋体" w:eastAsia="宋体"/>
          <w:b/>
          <w:color w:val="000000"/>
          <w:sz w:val="24"/>
        </w:rPr>
      </w:pPr>
      <w:r>
        <w:rPr>
          <w:rFonts w:ascii="宋体" w:hAnsi="宋体" w:eastAsia="宋体"/>
          <w:b/>
          <w:color w:val="000000"/>
          <w:sz w:val="24"/>
        </w:rPr>
        <w:drawing>
          <wp:anchor distT="0" distB="0" distL="114935" distR="114935" simplePos="0" relativeHeight="251682816" behindDoc="0" locked="0" layoutInCell="1" allowOverlap="1">
            <wp:simplePos x="0" y="0"/>
            <wp:positionH relativeFrom="column">
              <wp:posOffset>2205990</wp:posOffset>
            </wp:positionH>
            <wp:positionV relativeFrom="paragraph">
              <wp:posOffset>52705</wp:posOffset>
            </wp:positionV>
            <wp:extent cx="1031875" cy="1388110"/>
            <wp:effectExtent l="0" t="0" r="15875" b="2540"/>
            <wp:wrapNone/>
            <wp:docPr id="26" name="图片 26" descr="D:\课题\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课题\照片.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31875" cy="1388110"/>
                    </a:xfrm>
                    <a:prstGeom prst="rect">
                      <a:avLst/>
                    </a:prstGeom>
                    <a:noFill/>
                    <a:ln>
                      <a:noFill/>
                    </a:ln>
                  </pic:spPr>
                </pic:pic>
              </a:graphicData>
            </a:graphic>
          </wp:anchor>
        </w:drawing>
      </w:r>
    </w:p>
    <w:p>
      <w:pPr>
        <w:spacing w:line="560" w:lineRule="exact"/>
        <w:rPr>
          <w:rFonts w:ascii="宋体" w:hAnsi="宋体" w:eastAsia="宋体"/>
          <w:b/>
          <w:color w:val="000000"/>
          <w:sz w:val="24"/>
        </w:rPr>
      </w:pPr>
    </w:p>
    <w:p>
      <w:pPr>
        <w:spacing w:line="560" w:lineRule="exact"/>
        <w:rPr>
          <w:rFonts w:ascii="宋体" w:hAnsi="宋体" w:eastAsia="宋体"/>
          <w:b/>
          <w:color w:val="000000"/>
          <w:sz w:val="24"/>
        </w:rPr>
      </w:pPr>
    </w:p>
    <w:p>
      <w:pPr>
        <w:spacing w:line="560" w:lineRule="exact"/>
        <w:rPr>
          <w:rFonts w:ascii="宋体" w:hAnsi="宋体" w:eastAsia="宋体"/>
          <w:b/>
          <w:color w:val="000000"/>
          <w:sz w:val="24"/>
        </w:rPr>
      </w:pPr>
    </w:p>
    <w:p>
      <w:pPr>
        <w:spacing w:line="560" w:lineRule="exact"/>
        <w:jc w:val="center"/>
        <w:rPr>
          <w:b/>
          <w:bCs/>
          <w:sz w:val="28"/>
          <w:szCs w:val="28"/>
        </w:rPr>
      </w:pPr>
      <w:r>
        <w:rPr>
          <w:rFonts w:hint="eastAsia"/>
          <w:b/>
          <w:bCs/>
          <w:sz w:val="28"/>
          <w:szCs w:val="28"/>
        </w:rPr>
        <w:t xml:space="preserve">  苑林宏 教授</w:t>
      </w:r>
    </w:p>
    <w:p>
      <w:pPr>
        <w:spacing w:line="360" w:lineRule="auto"/>
        <w:rPr>
          <w:b/>
          <w:bCs/>
          <w:sz w:val="28"/>
          <w:szCs w:val="28"/>
        </w:rPr>
      </w:pPr>
      <w:r>
        <w:rPr>
          <w:rFonts w:hint="eastAsia"/>
          <w:b/>
          <w:bCs/>
          <w:sz w:val="28"/>
          <w:szCs w:val="28"/>
        </w:rPr>
        <w:t>导师简介：</w:t>
      </w:r>
    </w:p>
    <w:p>
      <w:pPr>
        <w:snapToGrid w:val="0"/>
        <w:spacing w:before="120" w:line="500" w:lineRule="exact"/>
        <w:ind w:firstLine="480" w:firstLineChars="200"/>
        <w:rPr>
          <w:rFonts w:ascii="宋体" w:hAnsi="宋体" w:eastAsia="宋体"/>
          <w:color w:val="000000"/>
          <w:sz w:val="24"/>
        </w:rPr>
      </w:pPr>
      <w:r>
        <w:rPr>
          <w:rFonts w:hint="eastAsia" w:ascii="宋体" w:hAnsi="宋体" w:eastAsia="宋体"/>
          <w:color w:val="000000"/>
          <w:sz w:val="24"/>
        </w:rPr>
        <w:t>苑林宏，</w:t>
      </w:r>
      <w:r>
        <w:rPr>
          <w:rFonts w:ascii="宋体" w:hAnsi="宋体" w:eastAsia="宋体"/>
          <w:color w:val="000000"/>
          <w:sz w:val="24"/>
        </w:rPr>
        <w:t>现为首都医科大学公共卫生学院营养与食品卫生学系教授</w:t>
      </w:r>
      <w:r>
        <w:rPr>
          <w:rFonts w:hint="eastAsia" w:ascii="宋体" w:hAnsi="宋体" w:eastAsia="宋体"/>
          <w:color w:val="000000"/>
          <w:sz w:val="24"/>
        </w:rPr>
        <w:t>，博士研究生导师；兼任中国营养学会青年工作委员会委员兼秘书，中国营养学会特殊营养分会委员，中国营养学会基础营养分会委员；</w:t>
      </w:r>
      <w:r>
        <w:rPr>
          <w:rFonts w:ascii="宋体" w:hAnsi="宋体" w:eastAsia="宋体"/>
          <w:color w:val="000000"/>
          <w:sz w:val="24"/>
        </w:rPr>
        <w:t>北京市营养学会</w:t>
      </w:r>
      <w:r>
        <w:rPr>
          <w:rFonts w:hint="eastAsia" w:ascii="宋体" w:hAnsi="宋体" w:eastAsia="宋体"/>
          <w:color w:val="000000"/>
          <w:sz w:val="24"/>
        </w:rPr>
        <w:t>理事</w:t>
      </w:r>
      <w:r>
        <w:rPr>
          <w:rFonts w:ascii="宋体" w:hAnsi="宋体" w:eastAsia="宋体"/>
          <w:color w:val="000000"/>
          <w:sz w:val="24"/>
        </w:rPr>
        <w:t>，中国优生科学协会理事</w:t>
      </w:r>
      <w:r>
        <w:rPr>
          <w:rFonts w:hint="eastAsia" w:ascii="宋体" w:hAnsi="宋体" w:eastAsia="宋体"/>
          <w:color w:val="000000"/>
          <w:sz w:val="24"/>
        </w:rPr>
        <w:t>，中俄医科大学联盟青年学术委员会理事，北京神经内科学会基础与转化医学专业委员会常务委员</w:t>
      </w:r>
      <w:r>
        <w:rPr>
          <w:rFonts w:ascii="宋体" w:hAnsi="宋体" w:eastAsia="宋体"/>
          <w:color w:val="000000"/>
          <w:sz w:val="24"/>
        </w:rPr>
        <w:t>。主要从事营养及营养相关疾病的研究工作。作为第一负责人承担国家自然科学基金项目</w:t>
      </w:r>
      <w:r>
        <w:rPr>
          <w:rFonts w:hint="eastAsia" w:ascii="宋体" w:hAnsi="宋体" w:eastAsia="宋体"/>
          <w:color w:val="000000"/>
          <w:sz w:val="24"/>
        </w:rPr>
        <w:t>5</w:t>
      </w:r>
      <w:r>
        <w:rPr>
          <w:rFonts w:ascii="宋体" w:hAnsi="宋体" w:eastAsia="宋体"/>
          <w:color w:val="000000"/>
          <w:sz w:val="24"/>
        </w:rPr>
        <w:t>项；北京市自然科学基金项目1项；其他来源项目</w:t>
      </w:r>
      <w:r>
        <w:rPr>
          <w:rFonts w:hint="eastAsia" w:ascii="宋体" w:hAnsi="宋体" w:eastAsia="宋体"/>
          <w:color w:val="000000"/>
          <w:sz w:val="24"/>
        </w:rPr>
        <w:t>10余项</w:t>
      </w:r>
      <w:r>
        <w:rPr>
          <w:rFonts w:ascii="宋体" w:hAnsi="宋体" w:eastAsia="宋体"/>
          <w:color w:val="000000"/>
          <w:sz w:val="24"/>
        </w:rPr>
        <w:t>。作为主要参加人参与国家自然科学基金重点项目1项，科技部863项目1项，国家自然科学基金项目2项，北京市自然科学基金项目1项。发表科研论文</w:t>
      </w:r>
      <w:r>
        <w:rPr>
          <w:rFonts w:hint="eastAsia" w:ascii="宋体" w:hAnsi="宋体" w:eastAsia="宋体"/>
          <w:color w:val="000000"/>
          <w:sz w:val="24"/>
        </w:rPr>
        <w:t>60</w:t>
      </w:r>
      <w:r>
        <w:rPr>
          <w:rFonts w:ascii="宋体" w:hAnsi="宋体" w:eastAsia="宋体"/>
          <w:color w:val="000000"/>
          <w:sz w:val="24"/>
        </w:rPr>
        <w:t>余篇，其中在国际期刊上发表第一及通讯作者SCI收录论文</w:t>
      </w:r>
      <w:r>
        <w:rPr>
          <w:rFonts w:hint="eastAsia" w:ascii="宋体" w:hAnsi="宋体" w:eastAsia="宋体"/>
          <w:color w:val="000000"/>
          <w:sz w:val="24"/>
        </w:rPr>
        <w:t>26</w:t>
      </w:r>
      <w:r>
        <w:rPr>
          <w:rFonts w:ascii="宋体" w:hAnsi="宋体" w:eastAsia="宋体"/>
          <w:color w:val="000000"/>
          <w:sz w:val="24"/>
        </w:rPr>
        <w:t>篇；参编教材</w:t>
      </w:r>
      <w:r>
        <w:rPr>
          <w:rFonts w:hint="eastAsia" w:ascii="宋体" w:hAnsi="宋体" w:eastAsia="宋体"/>
          <w:color w:val="000000"/>
          <w:sz w:val="24"/>
        </w:rPr>
        <w:t>8</w:t>
      </w:r>
      <w:r>
        <w:rPr>
          <w:rFonts w:ascii="宋体" w:hAnsi="宋体" w:eastAsia="宋体"/>
          <w:color w:val="000000"/>
          <w:sz w:val="24"/>
        </w:rPr>
        <w:t>部，英文论著1部。2011年被评为首都医科大学中青年骨干教师；2012年入选北京市优秀人才；2013年入选北京市青年拔尖人才；</w:t>
      </w:r>
      <w:r>
        <w:rPr>
          <w:rFonts w:hint="eastAsia" w:ascii="宋体" w:hAnsi="宋体" w:eastAsia="宋体"/>
          <w:color w:val="000000"/>
          <w:sz w:val="24"/>
        </w:rPr>
        <w:t>2017年被中国营养学会评为</w:t>
      </w:r>
      <w:r>
        <w:rPr>
          <w:rFonts w:ascii="宋体" w:hAnsi="宋体" w:eastAsia="宋体"/>
          <w:color w:val="000000"/>
          <w:sz w:val="24"/>
        </w:rPr>
        <w:t>中国营养科学十大青年科技之星。</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ascii="宋体" w:hAnsi="宋体" w:eastAsia="宋体"/>
          <w:color w:val="000000"/>
          <w:sz w:val="24"/>
        </w:rPr>
        <w:t>营养及营养相关疾病预防</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color w:val="000000"/>
          <w:sz w:val="24"/>
        </w:rPr>
        <w:t>1人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具有营养学、流行病学、统计学及生物信息学等相关专业背景</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fldChar w:fldCharType="begin"/>
      </w:r>
      <w:r>
        <w:instrText xml:space="preserve"> HYPERLINK "mailto:ylhmedu@126.com" </w:instrText>
      </w:r>
      <w:r>
        <w:fldChar w:fldCharType="separate"/>
      </w:r>
      <w:r>
        <w:rPr>
          <w:rStyle w:val="12"/>
          <w:rFonts w:hint="eastAsia" w:ascii="宋体" w:hAnsi="宋体" w:eastAsia="宋体"/>
          <w:color w:val="000000"/>
          <w:sz w:val="24"/>
          <w:u w:val="none"/>
        </w:rPr>
        <w:t>ylhmedu@126.com</w:t>
      </w:r>
      <w:r>
        <w:rPr>
          <w:rStyle w:val="12"/>
          <w:rFonts w:hint="eastAsia" w:ascii="宋体" w:hAnsi="宋体" w:eastAsia="宋体"/>
          <w:color w:val="000000"/>
          <w:sz w:val="24"/>
          <w:u w:val="none"/>
        </w:rPr>
        <w:fldChar w:fldCharType="end"/>
      </w:r>
    </w:p>
    <w:p>
      <w:pPr>
        <w:rPr>
          <w:rFonts w:ascii="宋体" w:hAnsi="宋体" w:eastAsia="宋体"/>
          <w:color w:val="000000"/>
          <w:sz w:val="24"/>
        </w:rPr>
      </w:pPr>
      <w:r>
        <w:rPr>
          <w:rFonts w:hint="eastAsia" w:ascii="宋体" w:hAnsi="宋体" w:eastAsia="宋体"/>
          <w:color w:val="000000"/>
          <w:sz w:val="24"/>
        </w:rPr>
        <w:br w:type="page"/>
      </w:r>
    </w:p>
    <w:p>
      <w:pPr>
        <w:rPr>
          <w:b/>
          <w:bCs/>
          <w:sz w:val="32"/>
          <w:szCs w:val="32"/>
        </w:rPr>
      </w:pPr>
      <w:r>
        <w:drawing>
          <wp:anchor distT="0" distB="0" distL="0" distR="0" simplePos="0" relativeHeight="251683840" behindDoc="0" locked="0" layoutInCell="1" allowOverlap="1">
            <wp:simplePos x="0" y="0"/>
            <wp:positionH relativeFrom="column">
              <wp:posOffset>2132330</wp:posOffset>
            </wp:positionH>
            <wp:positionV relativeFrom="paragraph">
              <wp:posOffset>304165</wp:posOffset>
            </wp:positionV>
            <wp:extent cx="1080770" cy="1536065"/>
            <wp:effectExtent l="0" t="0" r="5080" b="6985"/>
            <wp:wrapNone/>
            <wp:docPr id="27" name="图片 27" descr="穿着西装的男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穿着西装的男孩&#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80770" cy="1536065"/>
                    </a:xfrm>
                    <a:prstGeom prst="rect">
                      <a:avLst/>
                    </a:prstGeom>
                    <a:noFill/>
                    <a:ln>
                      <a:noFill/>
                    </a:ln>
                  </pic:spPr>
                </pic:pic>
              </a:graphicData>
            </a:graphic>
          </wp:anchor>
        </w:drawing>
      </w: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王蕾 教授</w:t>
      </w:r>
    </w:p>
    <w:p>
      <w:pPr>
        <w:spacing w:line="360" w:lineRule="auto"/>
        <w:rPr>
          <w:b/>
          <w:bCs/>
          <w:sz w:val="28"/>
          <w:szCs w:val="28"/>
        </w:rPr>
      </w:pPr>
      <w:r>
        <w:rPr>
          <w:rFonts w:hint="eastAsia"/>
          <w:b/>
          <w:bCs/>
          <w:sz w:val="28"/>
          <w:szCs w:val="28"/>
        </w:rPr>
        <w:t>导师简介：</w:t>
      </w:r>
    </w:p>
    <w:p>
      <w:pPr>
        <w:spacing w:line="360"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王蕾，首都医科大学</w:t>
      </w:r>
      <w:r>
        <w:rPr>
          <w:rFonts w:ascii="Times New Roman" w:hAnsi="Times New Roman" w:eastAsia="宋体" w:cs="Times New Roman"/>
          <w:bCs/>
          <w:color w:val="000000"/>
          <w:sz w:val="24"/>
        </w:rPr>
        <w:t>公共卫生学院营养与食品卫生学系教授</w:t>
      </w:r>
      <w:r>
        <w:rPr>
          <w:rFonts w:hint="eastAsia" w:ascii="Times New Roman" w:hAnsi="Times New Roman" w:eastAsia="宋体" w:cs="Times New Roman"/>
          <w:bCs/>
          <w:color w:val="000000"/>
          <w:sz w:val="24"/>
        </w:rPr>
        <w:t>，博士研究生导师</w:t>
      </w:r>
      <w:r>
        <w:rPr>
          <w:rFonts w:ascii="Times New Roman" w:hAnsi="Times New Roman" w:eastAsia="宋体" w:cs="Times New Roman"/>
          <w:bCs/>
          <w:color w:val="000000"/>
          <w:sz w:val="24"/>
        </w:rPr>
        <w:t>。2017年至2021年于美国国立卫生研究院从事博士后研究。长期致力于心血管疾病（主要是高血压、心肌重塑及心力衰竭）及代谢疾病（主要是肥胖及糖尿病）的病理生理学机制研究。针对启动高血压及心肌重塑的免疫炎症机制，首次甄别出趋化因子CXCL1-受体CXCR2信号通路是诱发并加剧心血管疾病免疫炎症反应的关键始动因子，拓展了心血管疾病的免疫炎症理论，并为高血压及心肌重塑的治疗提供了新靶点；破解了G蛋白耦联受体（GPCR）信号通路如何通过调节脂肪细胞功能参与机体糖脂代谢的领域难题，创新性阐明了脂肪细胞Gαi及Gαs耦联信号通路调控机体糖脂、能量代谢及胰岛素敏感性参与肥胖及糖尿病的发病机制。相关研究成果已发表SCI论文19篇，他引次数500余次。以第一作者在</w:t>
      </w:r>
      <w:bookmarkStart w:id="0" w:name="OLE_LINK54"/>
      <w:bookmarkStart w:id="1" w:name="OLE_LINK53"/>
      <w:r>
        <w:rPr>
          <w:rFonts w:ascii="Times New Roman" w:hAnsi="Times New Roman" w:eastAsia="宋体" w:cs="Times New Roman"/>
          <w:bCs/>
          <w:color w:val="000000"/>
          <w:sz w:val="24"/>
        </w:rPr>
        <w:t>Circulation</w:t>
      </w:r>
      <w:bookmarkEnd w:id="0"/>
      <w:bookmarkEnd w:id="1"/>
      <w:r>
        <w:rPr>
          <w:rFonts w:ascii="Times New Roman" w:hAnsi="Times New Roman" w:eastAsia="宋体" w:cs="Times New Roman"/>
          <w:bCs/>
          <w:color w:val="000000"/>
          <w:sz w:val="24"/>
        </w:rPr>
        <w:t>、</w:t>
      </w:r>
      <w:bookmarkStart w:id="2" w:name="OLE_LINK60"/>
      <w:bookmarkStart w:id="3" w:name="OLE_LINK58"/>
      <w:r>
        <w:rPr>
          <w:rFonts w:ascii="Times New Roman" w:hAnsi="Times New Roman" w:eastAsia="宋体" w:cs="Times New Roman"/>
          <w:bCs/>
          <w:color w:val="000000"/>
          <w:sz w:val="24"/>
        </w:rPr>
        <w:t>European Heart Journal</w:t>
      </w:r>
      <w:bookmarkEnd w:id="2"/>
      <w:bookmarkEnd w:id="3"/>
      <w:r>
        <w:rPr>
          <w:rFonts w:ascii="Times New Roman" w:hAnsi="Times New Roman" w:eastAsia="宋体" w:cs="Times New Roman"/>
          <w:bCs/>
          <w:color w:val="000000"/>
          <w:sz w:val="24"/>
        </w:rPr>
        <w:t>、Nature Communication及</w:t>
      </w:r>
      <w:bookmarkStart w:id="4" w:name="OLE_LINK55"/>
      <w:bookmarkStart w:id="5" w:name="OLE_LINK56"/>
      <w:r>
        <w:rPr>
          <w:rFonts w:ascii="Times New Roman" w:hAnsi="Times New Roman" w:eastAsia="宋体" w:cs="Times New Roman"/>
          <w:bCs/>
          <w:color w:val="000000"/>
          <w:sz w:val="24"/>
        </w:rPr>
        <w:t>Cardiovascular Research</w:t>
      </w:r>
      <w:bookmarkEnd w:id="4"/>
      <w:bookmarkEnd w:id="5"/>
      <w:r>
        <w:rPr>
          <w:rFonts w:ascii="Times New Roman" w:hAnsi="Times New Roman" w:eastAsia="宋体" w:cs="Times New Roman"/>
          <w:bCs/>
          <w:color w:val="000000"/>
          <w:sz w:val="24"/>
        </w:rPr>
        <w:t>等杂志发表SCI论文7篇，累计影响因子111分。主持</w:t>
      </w:r>
      <w:bookmarkStart w:id="6" w:name="OLE_LINK199"/>
      <w:bookmarkStart w:id="7" w:name="OLE_LINK198"/>
      <w:r>
        <w:rPr>
          <w:rFonts w:ascii="Times New Roman" w:hAnsi="Times New Roman" w:eastAsia="宋体" w:cs="Times New Roman"/>
          <w:bCs/>
          <w:color w:val="000000"/>
          <w:sz w:val="24"/>
        </w:rPr>
        <w:t>国家自然科学</w:t>
      </w:r>
      <w:bookmarkEnd w:id="6"/>
      <w:bookmarkEnd w:id="7"/>
      <w:r>
        <w:rPr>
          <w:rFonts w:ascii="Times New Roman" w:hAnsi="Times New Roman" w:eastAsia="宋体" w:cs="Times New Roman"/>
          <w:bCs/>
          <w:color w:val="000000"/>
          <w:sz w:val="24"/>
        </w:rPr>
        <w:t>基金1项，参与国家自然科学基金重点项目2项、面上项目1项。获得美国国立卫生研究院糖尿病、消化及肾脏疾病研究所Nancy Nossal 学者奖及美国国立卫生研究院优秀学者奖。北京市青年海聚人才。</w:t>
      </w:r>
    </w:p>
    <w:p>
      <w:pPr>
        <w:spacing w:line="360" w:lineRule="auto"/>
        <w:rPr>
          <w:rFonts w:ascii="宋体" w:hAnsi="宋体" w:eastAsia="宋体"/>
          <w:color w:val="000000"/>
          <w:sz w:val="24"/>
        </w:rPr>
      </w:pPr>
      <w:r>
        <w:rPr>
          <w:rFonts w:hint="eastAsia" w:ascii="宋体" w:hAnsi="宋体" w:eastAsia="宋体"/>
          <w:b/>
          <w:bCs/>
          <w:color w:val="000000"/>
          <w:sz w:val="24"/>
        </w:rPr>
        <w:t>研究方向：</w:t>
      </w:r>
      <w:r>
        <w:rPr>
          <w:rFonts w:hint="eastAsia" w:ascii="宋体" w:hAnsi="宋体" w:eastAsia="宋体"/>
          <w:color w:val="000000"/>
          <w:sz w:val="24"/>
        </w:rPr>
        <w:t>营养代谢与心血管疾病</w:t>
      </w:r>
    </w:p>
    <w:p>
      <w:pPr>
        <w:spacing w:line="360" w:lineRule="auto"/>
        <w:rPr>
          <w:rFonts w:ascii="宋体" w:hAnsi="宋体" w:eastAsia="宋体"/>
          <w:b/>
          <w:bCs/>
          <w:color w:val="000000"/>
          <w:sz w:val="24"/>
        </w:rPr>
      </w:pPr>
      <w:r>
        <w:rPr>
          <w:rFonts w:ascii="宋体" w:hAnsi="宋体" w:eastAsia="宋体"/>
          <w:b/>
          <w:bCs/>
          <w:color w:val="000000"/>
          <w:sz w:val="24"/>
        </w:rPr>
        <w:t>招收人数：</w:t>
      </w:r>
      <w:r>
        <w:rPr>
          <w:rFonts w:ascii="宋体" w:hAnsi="宋体" w:eastAsia="宋体"/>
          <w:b w:val="0"/>
          <w:bCs w:val="0"/>
          <w:color w:val="000000"/>
          <w:sz w:val="24"/>
        </w:rPr>
        <w:t>2人</w:t>
      </w:r>
    </w:p>
    <w:p>
      <w:pPr>
        <w:spacing w:line="360" w:lineRule="auto"/>
        <w:rPr>
          <w:rFonts w:ascii="宋体" w:hAnsi="宋体" w:eastAsia="宋体"/>
          <w:b/>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具有临床医学、预防医学、基础医学、营养与食品卫生学、营养流行病学、医学统计学、生物学及中医药学等相关专业背景。</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lei.wang2@ccmu.edu.cn</w:t>
      </w:r>
    </w:p>
    <w:p>
      <w:pPr>
        <w:rPr>
          <w:rFonts w:ascii="宋体" w:hAnsi="宋体" w:eastAsia="宋体"/>
          <w:color w:val="000000"/>
          <w:sz w:val="24"/>
        </w:rPr>
      </w:pPr>
      <w:r>
        <w:rPr>
          <w:rFonts w:ascii="宋体" w:hAnsi="宋体" w:eastAsia="宋体"/>
          <w:color w:val="000000"/>
          <w:sz w:val="24"/>
        </w:rPr>
        <w:br w:type="page"/>
      </w:r>
    </w:p>
    <w:p>
      <w:pPr>
        <w:spacing w:line="560" w:lineRule="exact"/>
        <w:rPr>
          <w:b/>
          <w:bCs/>
          <w:sz w:val="28"/>
          <w:szCs w:val="28"/>
        </w:rPr>
      </w:pPr>
    </w:p>
    <w:p>
      <w:pPr>
        <w:spacing w:line="560" w:lineRule="exact"/>
        <w:rPr>
          <w:b/>
          <w:bCs/>
          <w:sz w:val="28"/>
          <w:szCs w:val="28"/>
        </w:rPr>
      </w:pPr>
      <w:r>
        <w:rPr>
          <w:b/>
          <w:bCs/>
          <w:sz w:val="28"/>
          <w:szCs w:val="28"/>
        </w:rPr>
        <w:drawing>
          <wp:anchor distT="0" distB="0" distL="114935" distR="114935" simplePos="0" relativeHeight="251679744" behindDoc="0" locked="0" layoutInCell="1" allowOverlap="1">
            <wp:simplePos x="0" y="0"/>
            <wp:positionH relativeFrom="column">
              <wp:posOffset>2100580</wp:posOffset>
            </wp:positionH>
            <wp:positionV relativeFrom="paragraph">
              <wp:posOffset>-83185</wp:posOffset>
            </wp:positionV>
            <wp:extent cx="1078230" cy="1496060"/>
            <wp:effectExtent l="0" t="0" r="7620" b="8890"/>
            <wp:wrapNone/>
            <wp:docPr id="5" name="图片 5" descr="穿着黑色衣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穿着黑色衣服的男人&#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78230" cy="1496060"/>
                    </a:xfrm>
                    <a:prstGeom prst="rect">
                      <a:avLst/>
                    </a:prstGeom>
                    <a:noFill/>
                    <a:ln>
                      <a:noFill/>
                    </a:ln>
                  </pic:spPr>
                </pic:pic>
              </a:graphicData>
            </a:graphic>
          </wp:anchor>
        </w:drawing>
      </w:r>
    </w:p>
    <w:p>
      <w:pPr>
        <w:spacing w:line="560" w:lineRule="exact"/>
        <w:rPr>
          <w:b/>
          <w:bCs/>
          <w:sz w:val="28"/>
          <w:szCs w:val="28"/>
        </w:rPr>
      </w:pPr>
    </w:p>
    <w:p>
      <w:pPr>
        <w:spacing w:line="560" w:lineRule="exact"/>
        <w:rPr>
          <w:b/>
          <w:bCs/>
          <w:sz w:val="28"/>
          <w:szCs w:val="28"/>
        </w:rPr>
      </w:pPr>
    </w:p>
    <w:p>
      <w:pPr>
        <w:spacing w:line="560" w:lineRule="exact"/>
        <w:rPr>
          <w:b/>
          <w:bCs/>
          <w:sz w:val="28"/>
          <w:szCs w:val="28"/>
        </w:rPr>
      </w:pPr>
    </w:p>
    <w:p>
      <w:pPr>
        <w:spacing w:line="560" w:lineRule="exact"/>
        <w:jc w:val="center"/>
        <w:rPr>
          <w:b/>
          <w:bCs/>
          <w:sz w:val="28"/>
          <w:szCs w:val="28"/>
        </w:rPr>
      </w:pPr>
      <w:r>
        <w:rPr>
          <w:rFonts w:hint="eastAsia"/>
          <w:b/>
          <w:bCs/>
          <w:sz w:val="28"/>
          <w:szCs w:val="28"/>
        </w:rPr>
        <w:t>胡翼飞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胡翼飞，首都医科大学公共卫生学院儿少卫生与妇幼保健学学系教授，博士生导师；兼任中华预防医学会儿少卫生分会常务委员、中国学生营养与健康促进会学校卫生分会常务委员、中国营养学会饮水与健康常务委员、中国学校卫生杂志常务编委、中国艾滋病性病杂志编委、中国艾滋病性病协会理事；国家卫生健康委人才交流服务中心高级人才评价项目专家等社会兼职。2</w:t>
      </w:r>
      <w:r>
        <w:rPr>
          <w:rFonts w:ascii="宋体" w:hAnsi="宋体" w:eastAsia="宋体"/>
          <w:color w:val="000000"/>
          <w:sz w:val="24"/>
        </w:rPr>
        <w:t>016</w:t>
      </w:r>
      <w:r>
        <w:rPr>
          <w:rFonts w:hint="eastAsia" w:ascii="宋体" w:hAnsi="宋体" w:eastAsia="宋体"/>
          <w:color w:val="000000"/>
          <w:sz w:val="24"/>
        </w:rPr>
        <w:t>年以来主持国家自然科学基项目</w:t>
      </w:r>
      <w:r>
        <w:rPr>
          <w:rFonts w:ascii="宋体" w:hAnsi="宋体" w:eastAsia="宋体"/>
          <w:color w:val="000000"/>
          <w:sz w:val="24"/>
        </w:rPr>
        <w:t>3项</w:t>
      </w:r>
      <w:r>
        <w:rPr>
          <w:rFonts w:hint="eastAsia" w:ascii="宋体" w:hAnsi="宋体" w:eastAsia="宋体"/>
          <w:color w:val="000000"/>
          <w:sz w:val="24"/>
        </w:rPr>
        <w:t>（面上2项，国际合作1项）</w:t>
      </w:r>
      <w:r>
        <w:rPr>
          <w:rFonts w:ascii="宋体" w:hAnsi="宋体" w:eastAsia="宋体"/>
          <w:color w:val="000000"/>
          <w:sz w:val="24"/>
        </w:rPr>
        <w:t>，北京市自然科学基金项目1项，首发重点研发项目1项，北京市教委科研计划项目1项</w:t>
      </w:r>
      <w:r>
        <w:rPr>
          <w:rFonts w:hint="eastAsia" w:ascii="宋体" w:hAnsi="宋体" w:eastAsia="宋体"/>
          <w:color w:val="000000"/>
          <w:sz w:val="24"/>
        </w:rPr>
        <w:t>,国家外专局高层次专家项目1项</w:t>
      </w:r>
      <w:r>
        <w:rPr>
          <w:rFonts w:ascii="宋体" w:hAnsi="宋体" w:eastAsia="宋体"/>
          <w:color w:val="000000"/>
          <w:sz w:val="24"/>
        </w:rPr>
        <w:t>。</w:t>
      </w:r>
      <w:r>
        <w:rPr>
          <w:rFonts w:hint="eastAsia" w:ascii="宋体" w:hAnsi="宋体" w:eastAsia="宋体"/>
          <w:color w:val="000000"/>
          <w:sz w:val="24"/>
        </w:rPr>
        <w:t>参与教育部《生命安全与健康教育内容研究》《生命安全与健康教育进中小学课程教材指南》的研制，担任国家教材《体育与健康》水平一主编。主要从事H</w:t>
      </w:r>
      <w:r>
        <w:rPr>
          <w:rFonts w:ascii="宋体" w:hAnsi="宋体" w:eastAsia="宋体"/>
          <w:color w:val="000000"/>
          <w:sz w:val="24"/>
        </w:rPr>
        <w:t>IV/HPV</w:t>
      </w:r>
      <w:r>
        <w:rPr>
          <w:rFonts w:hint="eastAsia" w:ascii="宋体" w:hAnsi="宋体" w:eastAsia="宋体"/>
          <w:color w:val="000000"/>
          <w:sz w:val="24"/>
        </w:rPr>
        <w:t>/</w:t>
      </w:r>
      <w:r>
        <w:rPr>
          <w:rFonts w:ascii="宋体" w:hAnsi="宋体" w:eastAsia="宋体"/>
          <w:color w:val="000000"/>
          <w:sz w:val="24"/>
        </w:rPr>
        <w:t>COVID-19</w:t>
      </w:r>
      <w:r>
        <w:rPr>
          <w:rFonts w:hint="eastAsia" w:ascii="宋体" w:hAnsi="宋体" w:eastAsia="宋体"/>
          <w:color w:val="000000"/>
          <w:sz w:val="24"/>
        </w:rPr>
        <w:t>传染病流行病学（含污水流行病学）、儿童生活方式与心血管病风险预防队列和疾病负担等研究。200</w:t>
      </w:r>
      <w:r>
        <w:rPr>
          <w:rFonts w:ascii="宋体" w:hAnsi="宋体" w:eastAsia="宋体"/>
          <w:color w:val="000000"/>
          <w:sz w:val="24"/>
        </w:rPr>
        <w:t>9</w:t>
      </w:r>
      <w:r>
        <w:rPr>
          <w:rFonts w:hint="eastAsia" w:ascii="宋体" w:hAnsi="宋体" w:eastAsia="宋体"/>
          <w:color w:val="000000"/>
          <w:sz w:val="24"/>
        </w:rPr>
        <w:t>年、2</w:t>
      </w:r>
      <w:r>
        <w:rPr>
          <w:rFonts w:ascii="宋体" w:hAnsi="宋体" w:eastAsia="宋体"/>
          <w:color w:val="000000"/>
          <w:sz w:val="24"/>
        </w:rPr>
        <w:t>0110</w:t>
      </w:r>
      <w:r>
        <w:rPr>
          <w:rFonts w:hint="eastAsia" w:ascii="宋体" w:hAnsi="宋体" w:eastAsia="宋体"/>
          <w:color w:val="000000"/>
          <w:sz w:val="24"/>
        </w:rPr>
        <w:t>年和2</w:t>
      </w:r>
      <w:r>
        <w:rPr>
          <w:rFonts w:ascii="宋体" w:hAnsi="宋体" w:eastAsia="宋体"/>
          <w:color w:val="000000"/>
          <w:sz w:val="24"/>
        </w:rPr>
        <w:t>018</w:t>
      </w:r>
      <w:r>
        <w:rPr>
          <w:rFonts w:hint="eastAsia" w:ascii="宋体" w:hAnsi="宋体" w:eastAsia="宋体"/>
          <w:color w:val="000000"/>
          <w:sz w:val="24"/>
        </w:rPr>
        <w:t>年先后在美国范德堡大学、耶鲁大学短期访问，获得</w:t>
      </w:r>
      <w:r>
        <w:rPr>
          <w:rFonts w:ascii="宋体" w:hAnsi="宋体" w:eastAsia="宋体"/>
          <w:color w:val="000000"/>
          <w:sz w:val="24"/>
        </w:rPr>
        <w:t xml:space="preserve">NIH-Fogarty Center </w:t>
      </w:r>
      <w:r>
        <w:rPr>
          <w:rFonts w:hint="eastAsia" w:ascii="宋体" w:hAnsi="宋体" w:eastAsia="宋体"/>
          <w:color w:val="000000"/>
          <w:sz w:val="24"/>
        </w:rPr>
        <w:t>的中F</w:t>
      </w:r>
      <w:r>
        <w:rPr>
          <w:rFonts w:ascii="宋体" w:hAnsi="宋体" w:eastAsia="宋体"/>
          <w:color w:val="000000"/>
          <w:sz w:val="24"/>
        </w:rPr>
        <w:t xml:space="preserve">ICRS </w:t>
      </w:r>
      <w:r>
        <w:rPr>
          <w:rFonts w:hint="eastAsia" w:ascii="宋体" w:hAnsi="宋体" w:eastAsia="宋体"/>
          <w:color w:val="000000"/>
          <w:sz w:val="24"/>
        </w:rPr>
        <w:t>奖学金和C</w:t>
      </w:r>
      <w:r>
        <w:rPr>
          <w:rFonts w:ascii="宋体" w:hAnsi="宋体" w:eastAsia="宋体"/>
          <w:color w:val="000000"/>
          <w:sz w:val="24"/>
        </w:rPr>
        <w:t>IRA</w:t>
      </w:r>
      <w:r>
        <w:rPr>
          <w:rFonts w:hint="eastAsia" w:ascii="宋体" w:hAnsi="宋体" w:eastAsia="宋体"/>
          <w:color w:val="000000"/>
          <w:sz w:val="24"/>
        </w:rPr>
        <w:t>国际访问学者奖学金。发表研究论文</w:t>
      </w:r>
      <w:r>
        <w:rPr>
          <w:rFonts w:ascii="宋体" w:hAnsi="宋体" w:eastAsia="宋体"/>
          <w:color w:val="000000"/>
          <w:sz w:val="24"/>
        </w:rPr>
        <w:t>60余篇</w:t>
      </w:r>
      <w:r>
        <w:rPr>
          <w:rFonts w:hint="eastAsia" w:ascii="宋体" w:hAnsi="宋体" w:eastAsia="宋体"/>
          <w:color w:val="000000"/>
          <w:sz w:val="24"/>
        </w:rPr>
        <w:t>。</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污水流行病学研究和儿童代谢组学</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2</w:t>
      </w:r>
      <w:r>
        <w:rPr>
          <w:rFonts w:hint="eastAsia" w:ascii="宋体" w:hAnsi="宋体" w:eastAsia="宋体"/>
          <w:color w:val="000000"/>
          <w:sz w:val="24"/>
        </w:rPr>
        <w:t>人（每个方向1人）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具有生物信息分析和流行病学和卫生统计学专业背景，独立发表至少</w:t>
      </w:r>
      <w:r>
        <w:rPr>
          <w:rFonts w:ascii="宋体" w:hAnsi="宋体" w:eastAsia="宋体"/>
          <w:color w:val="000000"/>
          <w:sz w:val="24"/>
        </w:rPr>
        <w:t>2篇</w:t>
      </w:r>
      <w:r>
        <w:rPr>
          <w:rFonts w:hint="eastAsia" w:ascii="宋体" w:hAnsi="宋体" w:eastAsia="宋体"/>
          <w:color w:val="000000"/>
          <w:sz w:val="24"/>
        </w:rPr>
        <w:t>以上</w:t>
      </w:r>
      <w:r>
        <w:rPr>
          <w:rFonts w:ascii="宋体" w:hAnsi="宋体" w:eastAsia="宋体"/>
          <w:color w:val="000000"/>
          <w:sz w:val="24"/>
        </w:rPr>
        <w:t>SCI</w:t>
      </w:r>
      <w:r>
        <w:rPr>
          <w:rFonts w:hint="eastAsia" w:ascii="宋体" w:hAnsi="宋体" w:eastAsia="宋体"/>
          <w:color w:val="000000"/>
          <w:sz w:val="24"/>
        </w:rPr>
        <w:t>收录</w:t>
      </w:r>
      <w:r>
        <w:rPr>
          <w:rFonts w:ascii="宋体" w:hAnsi="宋体" w:eastAsia="宋体"/>
          <w:color w:val="000000"/>
          <w:sz w:val="24"/>
        </w:rPr>
        <w:t>论文</w:t>
      </w:r>
      <w:r>
        <w:rPr>
          <w:rFonts w:hint="eastAsia" w:ascii="宋体" w:hAnsi="宋体" w:eastAsia="宋体"/>
          <w:color w:val="000000"/>
          <w:sz w:val="24"/>
        </w:rPr>
        <w:t>（</w:t>
      </w:r>
      <w:r>
        <w:rPr>
          <w:rFonts w:ascii="宋体" w:hAnsi="宋体" w:eastAsia="宋体"/>
          <w:color w:val="000000"/>
          <w:sz w:val="24"/>
        </w:rPr>
        <w:t>独立一作</w:t>
      </w:r>
      <w:r>
        <w:rPr>
          <w:rFonts w:hint="eastAsia" w:ascii="宋体" w:hAnsi="宋体" w:eastAsia="宋体"/>
          <w:color w:val="000000"/>
          <w:sz w:val="24"/>
        </w:rPr>
        <w:t>或共一排第一）。</w:t>
      </w:r>
    </w:p>
    <w:p>
      <w:pPr>
        <w:spacing w:line="360" w:lineRule="auto"/>
        <w:rPr>
          <w:rFonts w:hint="eastAsia"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huyifei@yahoo</w:t>
      </w:r>
      <w:r>
        <w:rPr>
          <w:rFonts w:ascii="宋体" w:hAnsi="宋体" w:eastAsia="宋体"/>
          <w:color w:val="000000"/>
          <w:sz w:val="24"/>
        </w:rPr>
        <w:t>.com;huyifei@ccmu.edu.cn</w:t>
      </w:r>
      <w:r>
        <w:rPr>
          <w:rFonts w:hint="eastAsia" w:ascii="宋体" w:hAnsi="宋体" w:eastAsia="宋体"/>
          <w:color w:val="000000"/>
          <w:sz w:val="24"/>
        </w:rPr>
        <w:t>；</w:t>
      </w:r>
    </w:p>
    <w:p>
      <w:pPr>
        <w:spacing w:line="360" w:lineRule="auto"/>
        <w:rPr>
          <w:rFonts w:hint="eastAsia" w:ascii="宋体" w:hAnsi="宋体" w:eastAsia="宋体"/>
          <w:color w:val="000000"/>
          <w:sz w:val="24"/>
        </w:rPr>
      </w:pPr>
    </w:p>
    <w:p>
      <w:pPr>
        <w:spacing w:line="560" w:lineRule="exact"/>
        <w:ind w:firstLine="964" w:firstLineChars="400"/>
        <w:jc w:val="center"/>
        <w:rPr>
          <w:rFonts w:ascii="宋体" w:hAnsi="宋体" w:eastAsia="宋体"/>
          <w:b/>
          <w:color w:val="000000"/>
          <w:sz w:val="24"/>
        </w:rPr>
      </w:pPr>
    </w:p>
    <w:p>
      <w:pPr>
        <w:spacing w:line="560" w:lineRule="exact"/>
        <w:ind w:firstLine="840" w:firstLineChars="400"/>
        <w:jc w:val="center"/>
        <w:rPr>
          <w:rFonts w:ascii="宋体" w:hAnsi="宋体" w:eastAsia="宋体"/>
          <w:b/>
          <w:color w:val="000000"/>
          <w:sz w:val="24"/>
        </w:rPr>
      </w:pPr>
      <w:r>
        <w:drawing>
          <wp:anchor distT="0" distB="0" distL="114935" distR="114935" simplePos="0" relativeHeight="251663360" behindDoc="0" locked="0" layoutInCell="1" allowOverlap="1">
            <wp:simplePos x="0" y="0"/>
            <wp:positionH relativeFrom="column">
              <wp:posOffset>2105025</wp:posOffset>
            </wp:positionH>
            <wp:positionV relativeFrom="paragraph">
              <wp:posOffset>-154305</wp:posOffset>
            </wp:positionV>
            <wp:extent cx="1206500" cy="1590040"/>
            <wp:effectExtent l="0" t="0" r="12700" b="1016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06500" cy="1590040"/>
                    </a:xfrm>
                    <a:prstGeom prst="rect">
                      <a:avLst/>
                    </a:prstGeom>
                    <a:noFill/>
                    <a:ln>
                      <a:noFill/>
                    </a:ln>
                  </pic:spPr>
                </pic:pic>
              </a:graphicData>
            </a:graphic>
          </wp:anchor>
        </w:drawing>
      </w:r>
    </w:p>
    <w:p>
      <w:pPr>
        <w:spacing w:line="560" w:lineRule="exact"/>
        <w:ind w:firstLine="964" w:firstLineChars="400"/>
        <w:jc w:val="center"/>
        <w:rPr>
          <w:rFonts w:ascii="宋体" w:hAnsi="宋体" w:eastAsia="宋体"/>
          <w:b/>
          <w:color w:val="000000"/>
          <w:sz w:val="24"/>
        </w:rPr>
      </w:pPr>
    </w:p>
    <w:p>
      <w:pPr>
        <w:spacing w:line="560" w:lineRule="exact"/>
        <w:ind w:firstLine="964" w:firstLineChars="400"/>
        <w:jc w:val="center"/>
        <w:rPr>
          <w:rFonts w:ascii="宋体" w:hAnsi="宋体" w:eastAsia="宋体"/>
          <w:b/>
          <w:color w:val="000000"/>
          <w:sz w:val="24"/>
        </w:rPr>
      </w:pPr>
    </w:p>
    <w:p>
      <w:pPr>
        <w:spacing w:line="560" w:lineRule="exact"/>
        <w:ind w:firstLine="964" w:firstLineChars="400"/>
        <w:jc w:val="center"/>
        <w:rPr>
          <w:rFonts w:ascii="宋体" w:hAnsi="宋体" w:eastAsia="宋体"/>
          <w:b/>
          <w:color w:val="000000"/>
          <w:sz w:val="24"/>
        </w:rPr>
      </w:pPr>
    </w:p>
    <w:p>
      <w:pPr>
        <w:spacing w:line="560" w:lineRule="exact"/>
        <w:jc w:val="center"/>
        <w:rPr>
          <w:b/>
          <w:bCs/>
          <w:sz w:val="28"/>
          <w:szCs w:val="28"/>
        </w:rPr>
      </w:pPr>
      <w:r>
        <w:rPr>
          <w:rFonts w:hint="eastAsia"/>
          <w:b/>
          <w:bCs/>
          <w:sz w:val="28"/>
          <w:szCs w:val="28"/>
        </w:rPr>
        <w:t xml:space="preserve">  孙志伟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孙志伟，首都医科大学公共卫生学院卫生毒理学与卫生化学学系教授，博士研究生导师，一级学科带头人，现任环境毒理学北京市重点实验室主任。荣获国务院政府特殊津贴、卫生部突出贡献中青年专家、教育部骨干教师、宝钢优秀教师、北京市优秀教师、中国毒理学杰出贡献奖等荣誉称号。主要从事大气污染健康效应和机制相关的环境毒理学及流行病学研究。作为项目负责人先后承担国家重点研发计划、中英重大国际合作项目、国家自然科学基金重点项目等国家级和省部级以及国际合作项目共20余项，发表学术论文400余篇，其中，在Redox Biology, J Pineal Res, Autophagy, Biomaterials, Part Fibre Toxicol等学术期刊发表SCI论文249篇，主编副主编教材专著10余部。兼任中国毒理学会呼吸毒理专业委员会主任委员、中华预防医学卫生毒理专业委员会名誉主任委员、中国毒理学会常务理事、中国医疗保健国际交流促进会公共卫生与预防分会副主任委员、教育部公共卫生教学指导委员会委员、中国毒理学会遗传毒理专业委员会副主任委员、中国毒理学会纳米毒理专业委员会副主任委员。</w:t>
      </w:r>
    </w:p>
    <w:p>
      <w:pPr>
        <w:widowControl/>
        <w:shd w:val="clear" w:color="auto" w:fill="FFFFFF"/>
        <w:spacing w:line="360" w:lineRule="auto"/>
        <w:rPr>
          <w:rFonts w:hint="eastAsia" w:ascii="宋体" w:hAnsi="宋体" w:eastAsia="宋体"/>
          <w:color w:val="000000"/>
          <w:sz w:val="24"/>
        </w:rPr>
      </w:pPr>
      <w:r>
        <w:rPr>
          <w:rFonts w:hint="eastAsia" w:ascii="宋体" w:hAnsi="宋体" w:eastAsia="宋体"/>
          <w:b/>
          <w:bCs/>
          <w:color w:val="000000"/>
          <w:sz w:val="24"/>
        </w:rPr>
        <w:t>研究方向：</w:t>
      </w:r>
      <w:r>
        <w:rPr>
          <w:rFonts w:hint="eastAsia" w:ascii="宋体" w:hAnsi="宋体" w:eastAsia="宋体"/>
          <w:color w:val="000000"/>
          <w:sz w:val="24"/>
        </w:rPr>
        <w:t>环境污染物对机体健康效应的影响及毒理学机制研究</w:t>
      </w:r>
    </w:p>
    <w:p>
      <w:pPr>
        <w:widowControl/>
        <w:shd w:val="clear" w:color="auto" w:fill="FFFFFF"/>
        <w:spacing w:line="360" w:lineRule="auto"/>
        <w:rPr>
          <w:rFonts w:hint="eastAsia" w:ascii="宋体" w:hAnsi="宋体" w:eastAsia="宋体"/>
          <w:color w:val="000000"/>
          <w:sz w:val="24"/>
        </w:rPr>
      </w:pPr>
      <w:r>
        <w:rPr>
          <w:rFonts w:hint="eastAsia" w:ascii="宋体" w:hAnsi="宋体" w:eastAsia="宋体"/>
          <w:b/>
          <w:bCs/>
          <w:color w:val="000000"/>
          <w:sz w:val="24"/>
        </w:rPr>
        <w:t>招收人数：</w:t>
      </w:r>
      <w:r>
        <w:rPr>
          <w:rFonts w:hint="eastAsia" w:ascii="宋体" w:hAnsi="宋体" w:eastAsia="宋体"/>
          <w:color w:val="000000"/>
          <w:sz w:val="24"/>
          <w:lang w:val="en-US" w:eastAsia="zh-CN"/>
        </w:rPr>
        <w:t>2</w:t>
      </w:r>
      <w:r>
        <w:rPr>
          <w:rFonts w:hint="eastAsia" w:ascii="宋体" w:hAnsi="宋体" w:eastAsia="宋体"/>
          <w:color w:val="000000"/>
          <w:sz w:val="24"/>
        </w:rPr>
        <w:t>人</w:t>
      </w:r>
    </w:p>
    <w:p>
      <w:pPr>
        <w:widowControl/>
        <w:shd w:val="clear" w:color="auto" w:fill="FFFFFF"/>
        <w:spacing w:line="360" w:lineRule="auto"/>
        <w:rPr>
          <w:rFonts w:hint="eastAsia" w:ascii="宋体" w:hAnsi="宋体" w:eastAsia="宋体"/>
          <w:color w:val="000000"/>
          <w:sz w:val="24"/>
        </w:rPr>
      </w:pPr>
      <w:r>
        <w:rPr>
          <w:rFonts w:hint="eastAsia" w:ascii="宋体" w:hAnsi="宋体" w:eastAsia="宋体"/>
          <w:b/>
          <w:bCs/>
          <w:color w:val="000000"/>
          <w:sz w:val="24"/>
        </w:rPr>
        <w:t>招收条件：</w:t>
      </w:r>
      <w:r>
        <w:rPr>
          <w:rFonts w:hint="eastAsia" w:ascii="宋体" w:hAnsi="宋体" w:eastAsia="宋体"/>
          <w:color w:val="000000"/>
          <w:sz w:val="24"/>
        </w:rPr>
        <w:t>具有预防医学、临床医学、统计学、生物医学等相关专业背景。</w:t>
      </w:r>
    </w:p>
    <w:p>
      <w:pPr>
        <w:widowControl/>
        <w:shd w:val="clear" w:color="auto" w:fill="FFFFFF"/>
        <w:spacing w:line="360" w:lineRule="auto"/>
        <w:rPr>
          <w:rFonts w:ascii="Times New Roman" w:hAnsi="Times New Roman" w:cs="Times New Roman"/>
          <w:kern w:val="0"/>
          <w:sz w:val="24"/>
        </w:rPr>
      </w:pPr>
      <w:r>
        <w:rPr>
          <w:rFonts w:hint="eastAsia" w:ascii="宋体" w:hAnsi="宋体" w:eastAsia="宋体"/>
          <w:b/>
          <w:bCs/>
          <w:color w:val="000000"/>
          <w:sz w:val="24"/>
        </w:rPr>
        <w:t>联系邮箱：</w:t>
      </w:r>
      <w:r>
        <w:rPr>
          <w:rFonts w:hint="eastAsia" w:ascii="宋体" w:hAnsi="宋体" w:eastAsia="宋体"/>
          <w:color w:val="000000"/>
          <w:sz w:val="24"/>
        </w:rPr>
        <w:t>zwsun@ccmu.edu.cn</w:t>
      </w:r>
      <w:r>
        <w:rPr>
          <w:rFonts w:hint="eastAsia" w:ascii="宋体" w:hAnsi="宋体" w:eastAsia="宋体"/>
          <w:color w:val="000000"/>
          <w:sz w:val="24"/>
        </w:rPr>
        <w:br w:type="page"/>
      </w:r>
    </w:p>
    <w:p>
      <w:pPr>
        <w:spacing w:line="560" w:lineRule="exact"/>
        <w:jc w:val="center"/>
        <w:rPr>
          <w:b/>
          <w:bCs/>
          <w:sz w:val="32"/>
          <w:szCs w:val="32"/>
        </w:rPr>
      </w:pPr>
      <w:r>
        <w:rPr>
          <w:rFonts w:ascii="Times New Roman" w:hAnsi="Times New Roman" w:cs="Times New Roman"/>
          <w:kern w:val="0"/>
          <w:sz w:val="24"/>
        </w:rPr>
        <w:drawing>
          <wp:anchor distT="0" distB="0" distL="114935" distR="114935" simplePos="0" relativeHeight="251664384" behindDoc="0" locked="0" layoutInCell="1" allowOverlap="1">
            <wp:simplePos x="0" y="0"/>
            <wp:positionH relativeFrom="margin">
              <wp:posOffset>2030730</wp:posOffset>
            </wp:positionH>
            <wp:positionV relativeFrom="paragraph">
              <wp:posOffset>635</wp:posOffset>
            </wp:positionV>
            <wp:extent cx="1179830" cy="1725295"/>
            <wp:effectExtent l="0" t="0" r="1270" b="8255"/>
            <wp:wrapNone/>
            <wp:docPr id="7" name="图片 7" descr="C:\Users\admin\AppData\Local\Temp\WeChat Files\6fea06923d3b5454623ae8c8583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AppData\Local\Temp\WeChat Files\6fea06923d3b5454623ae8c85834627.jpg"/>
                    <pic:cNvPicPr>
                      <a:picLocks noChangeAspect="1" noChangeArrowheads="1"/>
                    </pic:cNvPicPr>
                  </pic:nvPicPr>
                  <pic:blipFill>
                    <a:blip r:embed="rId24" cstate="print">
                      <a:extLst>
                        <a:ext uri="{28A0092B-C50C-407E-A947-70E740481C1C}">
                          <a14:useLocalDpi xmlns:a14="http://schemas.microsoft.com/office/drawing/2010/main" val="0"/>
                        </a:ext>
                      </a:extLst>
                    </a:blip>
                    <a:srcRect l="8019" t="6783" r="11470" b="9563"/>
                    <a:stretch>
                      <a:fillRect/>
                    </a:stretch>
                  </pic:blipFill>
                  <pic:spPr>
                    <a:xfrm>
                      <a:off x="0" y="0"/>
                      <a:ext cx="1179830" cy="1725295"/>
                    </a:xfrm>
                    <a:prstGeom prst="rect">
                      <a:avLst/>
                    </a:prstGeom>
                    <a:noFill/>
                    <a:ln>
                      <a:noFill/>
                    </a:ln>
                  </pic:spPr>
                </pic:pic>
              </a:graphicData>
            </a:graphic>
          </wp:anchor>
        </w:drawing>
      </w: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ind w:firstLine="4062" w:firstLineChars="1450"/>
        <w:rPr>
          <w:b/>
          <w:bCs/>
          <w:sz w:val="28"/>
          <w:szCs w:val="28"/>
        </w:rPr>
      </w:pPr>
    </w:p>
    <w:p>
      <w:pPr>
        <w:spacing w:line="560" w:lineRule="exact"/>
        <w:jc w:val="center"/>
        <w:rPr>
          <w:b/>
          <w:bCs/>
          <w:sz w:val="28"/>
          <w:szCs w:val="28"/>
        </w:rPr>
      </w:pPr>
      <w:r>
        <w:rPr>
          <w:rFonts w:hint="eastAsia"/>
          <w:b/>
          <w:bCs/>
          <w:sz w:val="28"/>
          <w:szCs w:val="28"/>
        </w:rPr>
        <w:t>陈瑞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Times New Roman" w:hAnsi="Times New Roman" w:eastAsia="宋体" w:cs="Times New Roman"/>
          <w:color w:val="000000"/>
          <w:sz w:val="24"/>
        </w:rPr>
      </w:pPr>
      <w:r>
        <w:rPr>
          <w:rFonts w:hint="eastAsia" w:ascii="宋体" w:hAnsi="宋体" w:eastAsia="宋体"/>
          <w:color w:val="000000"/>
          <w:sz w:val="24"/>
        </w:rPr>
        <w:t>陈瑞，首都医科大学公共卫生学院卫生毒理学与卫生化学学系教授，博士研究生导师，现任公共卫生学院院长。</w:t>
      </w:r>
      <w:r>
        <w:rPr>
          <w:rFonts w:ascii="宋体" w:hAnsi="宋体" w:eastAsia="宋体"/>
          <w:color w:val="000000"/>
          <w:sz w:val="24"/>
        </w:rPr>
        <w:t>国家杰出青年基金</w:t>
      </w:r>
      <w:r>
        <w:rPr>
          <w:rFonts w:hint="eastAsia" w:ascii="宋体" w:hAnsi="宋体" w:eastAsia="宋体"/>
          <w:color w:val="000000"/>
          <w:sz w:val="24"/>
        </w:rPr>
        <w:t>获得者，青年北京学者，主要从事</w:t>
      </w:r>
      <w:r>
        <w:rPr>
          <w:rFonts w:ascii="宋体" w:hAnsi="宋体" w:eastAsia="宋体"/>
          <w:color w:val="000000"/>
          <w:sz w:val="24"/>
        </w:rPr>
        <w:t>环境化合物健康效应的生物学机制和</w:t>
      </w:r>
      <w:r>
        <w:rPr>
          <w:rFonts w:ascii="Times New Roman" w:hAnsi="Times New Roman" w:eastAsia="宋体" w:cs="Times New Roman"/>
          <w:color w:val="000000"/>
          <w:sz w:val="24"/>
        </w:rPr>
        <w:t>评价体系研究。2015年入选中组</w:t>
      </w:r>
      <w:r>
        <w:rPr>
          <w:rFonts w:ascii="宋体" w:hAnsi="宋体" w:eastAsia="宋体"/>
          <w:color w:val="000000"/>
          <w:sz w:val="24"/>
        </w:rPr>
        <w:t>部“青年千人计划”，主</w:t>
      </w:r>
      <w:r>
        <w:rPr>
          <w:rFonts w:ascii="Times New Roman" w:hAnsi="Times New Roman" w:eastAsia="宋体" w:cs="Times New Roman"/>
          <w:color w:val="000000"/>
          <w:sz w:val="24"/>
        </w:rPr>
        <w:t>持国家自然科学基金重点项目</w:t>
      </w:r>
      <w:r>
        <w:rPr>
          <w:rFonts w:hint="eastAsia" w:ascii="Times New Roman" w:hAnsi="Times New Roman" w:eastAsia="宋体" w:cs="Times New Roman"/>
          <w:color w:val="000000"/>
          <w:sz w:val="24"/>
        </w:rPr>
        <w:t>2项</w:t>
      </w:r>
      <w:r>
        <w:rPr>
          <w:rFonts w:ascii="Times New Roman" w:hAnsi="Times New Roman" w:eastAsia="宋体" w:cs="Times New Roman"/>
          <w:color w:val="000000"/>
          <w:sz w:val="24"/>
        </w:rPr>
        <w:t>、国家自然科学基金国际合作项目、国家自然科学基金重大研究计划集成项目子课题、</w:t>
      </w:r>
      <w:r>
        <w:rPr>
          <w:rFonts w:hint="eastAsia" w:ascii="Times New Roman" w:hAnsi="Times New Roman" w:eastAsia="宋体" w:cs="Times New Roman"/>
          <w:color w:val="000000"/>
          <w:sz w:val="24"/>
        </w:rPr>
        <w:t>面上项目、</w:t>
      </w:r>
      <w:r>
        <w:rPr>
          <w:rFonts w:ascii="Times New Roman" w:hAnsi="Times New Roman" w:eastAsia="宋体" w:cs="Times New Roman"/>
          <w:color w:val="000000"/>
          <w:sz w:val="24"/>
        </w:rPr>
        <w:t>科技部重点研发计划（子课题）</w:t>
      </w:r>
      <w:r>
        <w:rPr>
          <w:rFonts w:hint="eastAsia" w:ascii="Times New Roman" w:hAnsi="Times New Roman" w:eastAsia="宋体" w:cs="Times New Roman"/>
          <w:color w:val="000000"/>
          <w:sz w:val="24"/>
        </w:rPr>
        <w:t>、首都卫生发展科研专项</w:t>
      </w:r>
      <w:r>
        <w:rPr>
          <w:rFonts w:ascii="Times New Roman" w:hAnsi="Times New Roman" w:eastAsia="宋体" w:cs="Times New Roman"/>
          <w:color w:val="000000"/>
          <w:sz w:val="24"/>
        </w:rPr>
        <w:t>等项目。以第一作者和通讯作者在Science，Nature Medicine</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Nano Today</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Nano Letters</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Advanced Science</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Hepatology</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PNAS</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Cancer Research等期刊发表SCI收录论文50余篇，获得国家发明专利授权4项，参编教材3部。</w:t>
      </w:r>
      <w:r>
        <w:rPr>
          <w:rFonts w:hint="eastAsia" w:ascii="Times New Roman" w:hAnsi="Times New Roman" w:eastAsia="宋体" w:cs="Times New Roman"/>
          <w:color w:val="000000"/>
          <w:sz w:val="24"/>
        </w:rPr>
        <w:t>担任</w:t>
      </w:r>
      <w:r>
        <w:rPr>
          <w:rFonts w:ascii="宋体" w:hAnsi="宋体" w:eastAsia="宋体"/>
          <w:color w:val="000000"/>
          <w:sz w:val="24"/>
        </w:rPr>
        <w:t>中华预防医学会卫生毒理学分会副主任委员、中国毒理学会呼吸毒理学副主任委员</w:t>
      </w:r>
      <w:r>
        <w:rPr>
          <w:rFonts w:hint="eastAsia" w:ascii="宋体" w:hAnsi="宋体" w:eastAsia="宋体"/>
          <w:color w:val="000000"/>
          <w:sz w:val="24"/>
        </w:rPr>
        <w:t>、中国营养学会营养与组学技术分会</w:t>
      </w:r>
      <w:r>
        <w:rPr>
          <w:rFonts w:ascii="宋体" w:hAnsi="宋体" w:eastAsia="宋体"/>
          <w:color w:val="000000"/>
          <w:sz w:val="24"/>
        </w:rPr>
        <w:t>副主任委员</w:t>
      </w:r>
      <w:r>
        <w:rPr>
          <w:rFonts w:hint="eastAsia" w:ascii="宋体" w:hAnsi="宋体" w:eastAsia="宋体"/>
          <w:color w:val="000000"/>
          <w:sz w:val="24"/>
        </w:rPr>
        <w:t>、</w:t>
      </w:r>
      <w:r>
        <w:rPr>
          <w:rFonts w:ascii="宋体" w:hAnsi="宋体" w:eastAsia="宋体"/>
          <w:color w:val="000000"/>
          <w:sz w:val="24"/>
        </w:rPr>
        <w:t>国家健康科普专家</w:t>
      </w:r>
      <w:r>
        <w:rPr>
          <w:rFonts w:hint="eastAsia" w:ascii="宋体" w:hAnsi="宋体" w:eastAsia="宋体"/>
          <w:color w:val="000000"/>
          <w:sz w:val="24"/>
        </w:rPr>
        <w:t>等学术兼职。</w:t>
      </w:r>
    </w:p>
    <w:p>
      <w:pPr>
        <w:spacing w:line="560" w:lineRule="exact"/>
        <w:rPr>
          <w:rFonts w:ascii="Times New Roman" w:hAnsi="Times New Roman" w:eastAsia="宋体" w:cs="Times New Roman"/>
          <w:color w:val="000000"/>
          <w:sz w:val="24"/>
        </w:rPr>
      </w:pPr>
      <w:r>
        <w:rPr>
          <w:rFonts w:ascii="Times New Roman" w:hAnsi="Times New Roman" w:eastAsia="宋体" w:cs="Times New Roman"/>
          <w:b/>
          <w:color w:val="000000"/>
          <w:sz w:val="24"/>
        </w:rPr>
        <w:t>研究方向：</w:t>
      </w:r>
      <w:r>
        <w:rPr>
          <w:rFonts w:ascii="Times New Roman" w:hAnsi="Times New Roman" w:eastAsia="宋体" w:cs="Times New Roman"/>
          <w:color w:val="000000"/>
          <w:sz w:val="24"/>
        </w:rPr>
        <w:t>环境化合物健康效应的生物学机制和评价体系研究</w:t>
      </w:r>
    </w:p>
    <w:p>
      <w:pPr>
        <w:spacing w:line="560" w:lineRule="exact"/>
        <w:rPr>
          <w:rFonts w:ascii="Times New Roman" w:hAnsi="Times New Roman" w:eastAsia="宋体" w:cs="Times New Roman"/>
          <w:color w:val="000000"/>
          <w:sz w:val="24"/>
        </w:rPr>
      </w:pPr>
      <w:r>
        <w:rPr>
          <w:rFonts w:ascii="Times New Roman" w:hAnsi="Times New Roman" w:eastAsia="宋体" w:cs="Times New Roman"/>
          <w:b/>
          <w:color w:val="000000"/>
          <w:sz w:val="24"/>
        </w:rPr>
        <w:t>招收人数：</w:t>
      </w:r>
      <w:r>
        <w:rPr>
          <w:rFonts w:ascii="Times New Roman" w:hAnsi="Times New Roman" w:eastAsia="宋体" w:cs="Times New Roman"/>
          <w:color w:val="000000"/>
          <w:sz w:val="24"/>
        </w:rPr>
        <w:t>3人</w:t>
      </w:r>
    </w:p>
    <w:p>
      <w:pPr>
        <w:spacing w:line="360" w:lineRule="auto"/>
        <w:rPr>
          <w:rFonts w:ascii="宋体" w:hAnsi="宋体" w:eastAsia="宋体"/>
          <w:b/>
          <w:color w:val="000000"/>
          <w:sz w:val="24"/>
        </w:rPr>
      </w:pPr>
      <w:r>
        <w:rPr>
          <w:rFonts w:ascii="Times New Roman" w:hAnsi="Times New Roman" w:eastAsia="宋体" w:cs="Times New Roman"/>
          <w:b/>
          <w:color w:val="000000"/>
          <w:sz w:val="24"/>
        </w:rPr>
        <w:t>招收条件：</w:t>
      </w:r>
      <w:r>
        <w:rPr>
          <w:rFonts w:hint="eastAsia" w:ascii="宋体" w:hAnsi="宋体" w:eastAsia="宋体"/>
          <w:color w:val="000000"/>
          <w:sz w:val="24"/>
        </w:rPr>
        <w:t>具有卫生毒理学、分子生物学、生物医学工程、肿瘤学等相关专业背景。</w:t>
      </w:r>
    </w:p>
    <w:p>
      <w:pPr>
        <w:spacing w:line="560" w:lineRule="exact"/>
        <w:rPr>
          <w:rStyle w:val="12"/>
          <w:rFonts w:ascii="宋体" w:hAnsi="宋体" w:eastAsia="宋体"/>
          <w:color w:val="000000"/>
          <w:sz w:val="24"/>
          <w:u w:val="none"/>
        </w:rPr>
      </w:pPr>
      <w:r>
        <w:rPr>
          <w:rFonts w:hint="eastAsia" w:ascii="宋体" w:hAnsi="宋体" w:eastAsia="宋体"/>
          <w:b/>
          <w:bCs/>
          <w:color w:val="000000"/>
          <w:sz w:val="24"/>
        </w:rPr>
        <w:t>联系邮箱：</w:t>
      </w:r>
      <w:r>
        <w:rPr>
          <w:rFonts w:hint="eastAsia"/>
        </w:rPr>
        <w:fldChar w:fldCharType="begin"/>
      </w:r>
      <w:r>
        <w:instrText xml:space="preserve"> HYPERLINK "mailto:ruichen@ccmu.edu.cn" </w:instrText>
      </w:r>
      <w:r>
        <w:rPr>
          <w:rFonts w:hint="eastAsia"/>
        </w:rPr>
        <w:fldChar w:fldCharType="separate"/>
      </w:r>
      <w:r>
        <w:rPr>
          <w:rStyle w:val="12"/>
          <w:rFonts w:hint="eastAsia" w:ascii="宋体" w:hAnsi="宋体" w:eastAsia="宋体"/>
          <w:color w:val="000000"/>
          <w:sz w:val="24"/>
          <w:u w:val="none"/>
        </w:rPr>
        <w:t>ruichen@ccmu.edu.cn</w:t>
      </w:r>
      <w:r>
        <w:rPr>
          <w:rStyle w:val="12"/>
          <w:rFonts w:hint="eastAsia" w:ascii="宋体" w:hAnsi="宋体" w:eastAsia="宋体"/>
          <w:color w:val="000000"/>
          <w:sz w:val="24"/>
          <w:u w:val="none"/>
        </w:rPr>
        <w:fldChar w:fldCharType="end"/>
      </w:r>
    </w:p>
    <w:p>
      <w:pPr>
        <w:rPr>
          <w:rFonts w:ascii="宋体" w:hAnsi="宋体" w:eastAsia="宋体"/>
          <w:color w:val="000000"/>
          <w:sz w:val="24"/>
        </w:rPr>
      </w:pPr>
      <w:r>
        <w:rPr>
          <w:rFonts w:hint="eastAsia" w:ascii="宋体" w:hAnsi="宋体" w:eastAsia="宋体"/>
          <w:color w:val="000000"/>
          <w:sz w:val="24"/>
        </w:rPr>
        <w:br w:type="page"/>
      </w:r>
    </w:p>
    <w:p>
      <w:pPr>
        <w:spacing w:line="560" w:lineRule="exact"/>
        <w:rPr>
          <w:rFonts w:ascii="宋体" w:hAnsi="宋体" w:eastAsia="宋体"/>
          <w:b/>
          <w:color w:val="000000"/>
          <w:sz w:val="24"/>
        </w:rPr>
      </w:pPr>
      <w:r>
        <w:drawing>
          <wp:anchor distT="0" distB="0" distL="114935" distR="114935" simplePos="0" relativeHeight="251685888" behindDoc="0" locked="0" layoutInCell="1" allowOverlap="1">
            <wp:simplePos x="0" y="0"/>
            <wp:positionH relativeFrom="column">
              <wp:posOffset>2064385</wp:posOffset>
            </wp:positionH>
            <wp:positionV relativeFrom="paragraph">
              <wp:posOffset>-108585</wp:posOffset>
            </wp:positionV>
            <wp:extent cx="1212215" cy="1525905"/>
            <wp:effectExtent l="0" t="0" r="6985" b="1714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12215" cy="1525905"/>
                    </a:xfrm>
                    <a:prstGeom prst="rect">
                      <a:avLst/>
                    </a:prstGeom>
                    <a:noFill/>
                    <a:ln>
                      <a:noFill/>
                    </a:ln>
                  </pic:spPr>
                </pic:pic>
              </a:graphicData>
            </a:graphic>
          </wp:anchor>
        </w:drawing>
      </w: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郝荣章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b/>
          <w:color w:val="000000"/>
          <w:sz w:val="24"/>
        </w:rPr>
      </w:pPr>
      <w:r>
        <w:rPr>
          <w:rFonts w:hint="eastAsia" w:ascii="宋体" w:hAnsi="宋体" w:eastAsia="宋体"/>
          <w:color w:val="000000"/>
          <w:sz w:val="24"/>
        </w:rPr>
        <w:t>郝荣章，首都医科大学公共卫生学院卫生毒理学与卫生化学学系教授，博士研究生导师，担任中国研究型医学会移动医疗专业委员会委员。曾任北京大学医学部公共卫生硕士生导师、美国加州大学圣地亚哥分校生物工程系访问学者，获北京地区广受关注学术论文奖、北京青年优秀科技论文一等奖。主要从事微流控纳米生物传感技术在病原体检测、器官芯片、临床诊疗和分析毒理学的方法研究，以及公共卫生安全与疾病监测研究。近年来，主持国家</w:t>
      </w:r>
      <w:r>
        <w:rPr>
          <w:rFonts w:ascii="宋体" w:hAnsi="宋体" w:eastAsia="宋体"/>
          <w:color w:val="000000"/>
          <w:sz w:val="24"/>
        </w:rPr>
        <w:t>863青年科学家专题、北京市“科技新星”计划</w:t>
      </w:r>
      <w:r>
        <w:rPr>
          <w:rFonts w:hint="eastAsia" w:ascii="宋体" w:hAnsi="宋体" w:eastAsia="宋体"/>
          <w:color w:val="000000"/>
          <w:sz w:val="24"/>
        </w:rPr>
        <w:t>、首都医科大学优秀青年人才项目，以及</w:t>
      </w:r>
      <w:r>
        <w:rPr>
          <w:rFonts w:ascii="宋体" w:hAnsi="宋体" w:eastAsia="宋体"/>
          <w:color w:val="000000"/>
          <w:sz w:val="24"/>
        </w:rPr>
        <w:t>国家重点研发病原专项课题、国家自然科学基金</w:t>
      </w:r>
      <w:r>
        <w:rPr>
          <w:rFonts w:hint="eastAsia" w:ascii="宋体" w:hAnsi="宋体" w:eastAsia="宋体"/>
          <w:color w:val="000000"/>
          <w:sz w:val="24"/>
        </w:rPr>
        <w:t>项目、首都卫生发展科研专项</w:t>
      </w:r>
      <w:r>
        <w:rPr>
          <w:rFonts w:ascii="宋体" w:hAnsi="宋体" w:eastAsia="宋体"/>
          <w:color w:val="000000"/>
          <w:sz w:val="24"/>
        </w:rPr>
        <w:t>等课题10</w:t>
      </w:r>
      <w:r>
        <w:rPr>
          <w:rFonts w:hint="eastAsia" w:ascii="宋体" w:hAnsi="宋体" w:eastAsia="宋体"/>
          <w:color w:val="000000"/>
          <w:sz w:val="24"/>
        </w:rPr>
        <w:t>余</w:t>
      </w:r>
      <w:r>
        <w:rPr>
          <w:rFonts w:ascii="宋体" w:hAnsi="宋体" w:eastAsia="宋体"/>
          <w:color w:val="000000"/>
          <w:sz w:val="24"/>
        </w:rPr>
        <w:t>项。</w:t>
      </w:r>
      <w:r>
        <w:rPr>
          <w:rFonts w:hint="eastAsia" w:ascii="宋体" w:hAnsi="宋体" w:eastAsia="宋体"/>
          <w:color w:val="000000"/>
          <w:sz w:val="24"/>
        </w:rPr>
        <w:t>发表SCI论文</w:t>
      </w:r>
      <w:r>
        <w:rPr>
          <w:rFonts w:ascii="宋体" w:hAnsi="宋体" w:eastAsia="宋体"/>
          <w:color w:val="000000"/>
          <w:sz w:val="24"/>
        </w:rPr>
        <w:t>60</w:t>
      </w:r>
      <w:r>
        <w:rPr>
          <w:rFonts w:hint="eastAsia" w:ascii="宋体" w:hAnsi="宋体" w:eastAsia="宋体"/>
          <w:color w:val="000000"/>
          <w:sz w:val="24"/>
        </w:rPr>
        <w:t>余篇，其中</w:t>
      </w:r>
      <w:r>
        <w:rPr>
          <w:rFonts w:ascii="宋体" w:hAnsi="宋体" w:eastAsia="宋体"/>
          <w:color w:val="000000"/>
          <w:sz w:val="24"/>
        </w:rPr>
        <w:t>以第一作者在</w:t>
      </w:r>
      <w:r>
        <w:rPr>
          <w:rFonts w:ascii="宋体" w:hAnsi="宋体" w:eastAsia="宋体"/>
          <w:i/>
          <w:iCs/>
          <w:color w:val="000000"/>
          <w:sz w:val="24"/>
        </w:rPr>
        <w:t>Science</w:t>
      </w:r>
      <w:r>
        <w:rPr>
          <w:rFonts w:ascii="宋体" w:hAnsi="宋体" w:eastAsia="宋体"/>
          <w:color w:val="000000"/>
          <w:sz w:val="24"/>
        </w:rPr>
        <w:t>和</w:t>
      </w:r>
      <w:r>
        <w:rPr>
          <w:rFonts w:ascii="宋体" w:hAnsi="宋体" w:eastAsia="宋体"/>
          <w:i/>
          <w:iCs/>
          <w:color w:val="000000"/>
          <w:sz w:val="24"/>
        </w:rPr>
        <w:t>Lancet</w:t>
      </w:r>
      <w:r>
        <w:rPr>
          <w:rFonts w:ascii="宋体" w:hAnsi="宋体" w:eastAsia="宋体"/>
          <w:color w:val="000000"/>
          <w:sz w:val="24"/>
        </w:rPr>
        <w:t>发表letter各1篇，第一或通讯作者在</w:t>
      </w:r>
      <w:r>
        <w:rPr>
          <w:rFonts w:ascii="宋体" w:hAnsi="宋体" w:eastAsia="宋体"/>
          <w:i/>
          <w:iCs/>
          <w:color w:val="000000"/>
          <w:sz w:val="24"/>
        </w:rPr>
        <w:t>ACS Appl Mater Interfaces</w:t>
      </w:r>
      <w:r>
        <w:rPr>
          <w:rFonts w:ascii="宋体" w:hAnsi="宋体" w:eastAsia="宋体"/>
          <w:color w:val="000000"/>
          <w:sz w:val="24"/>
        </w:rPr>
        <w:t xml:space="preserve">, </w:t>
      </w:r>
      <w:r>
        <w:rPr>
          <w:rFonts w:ascii="宋体" w:hAnsi="宋体" w:eastAsia="宋体"/>
          <w:i/>
          <w:iCs/>
          <w:color w:val="000000"/>
          <w:sz w:val="24"/>
        </w:rPr>
        <w:t>J Hazard Mater</w:t>
      </w:r>
      <w:r>
        <w:rPr>
          <w:rFonts w:hint="eastAsia" w:ascii="宋体" w:hAnsi="宋体" w:eastAsia="宋体"/>
          <w:color w:val="000000"/>
          <w:sz w:val="24"/>
        </w:rPr>
        <w:t>，</w:t>
      </w:r>
      <w:r>
        <w:rPr>
          <w:rFonts w:hint="eastAsia" w:ascii="宋体" w:hAnsi="宋体" w:eastAsia="宋体"/>
          <w:i/>
          <w:iCs/>
          <w:color w:val="000000"/>
          <w:sz w:val="24"/>
        </w:rPr>
        <w:t>Bio</w:t>
      </w:r>
      <w:r>
        <w:rPr>
          <w:rFonts w:ascii="宋体" w:hAnsi="宋体" w:eastAsia="宋体"/>
          <w:i/>
          <w:iCs/>
          <w:color w:val="000000"/>
          <w:sz w:val="24"/>
        </w:rPr>
        <w:t>sen</w:t>
      </w:r>
      <w:r>
        <w:rPr>
          <w:rFonts w:hint="eastAsia" w:ascii="宋体" w:hAnsi="宋体" w:eastAsia="宋体"/>
          <w:i/>
          <w:iCs/>
          <w:color w:val="000000"/>
          <w:sz w:val="24"/>
        </w:rPr>
        <w:t>s&amp;</w:t>
      </w:r>
      <w:r>
        <w:rPr>
          <w:rFonts w:ascii="宋体" w:hAnsi="宋体" w:eastAsia="宋体"/>
          <w:i/>
          <w:iCs/>
          <w:color w:val="000000"/>
          <w:sz w:val="24"/>
        </w:rPr>
        <w:t xml:space="preserve"> Bioelectron</w:t>
      </w:r>
      <w:r>
        <w:rPr>
          <w:rFonts w:ascii="宋体" w:hAnsi="宋体" w:eastAsia="宋体"/>
          <w:color w:val="000000"/>
          <w:sz w:val="24"/>
        </w:rPr>
        <w:t xml:space="preserve">. </w:t>
      </w:r>
      <w:r>
        <w:rPr>
          <w:rFonts w:ascii="宋体" w:hAnsi="宋体" w:eastAsia="宋体"/>
          <w:i/>
          <w:iCs/>
          <w:color w:val="000000"/>
          <w:sz w:val="24"/>
        </w:rPr>
        <w:t>Lab Chip</w:t>
      </w:r>
      <w:r>
        <w:rPr>
          <w:rFonts w:ascii="宋体" w:hAnsi="宋体" w:eastAsia="宋体"/>
          <w:color w:val="000000"/>
          <w:sz w:val="24"/>
        </w:rPr>
        <w:t>等JCR一区</w:t>
      </w:r>
      <w:r>
        <w:rPr>
          <w:rFonts w:hint="eastAsia" w:ascii="宋体" w:hAnsi="宋体" w:eastAsia="宋体"/>
          <w:color w:val="000000"/>
          <w:sz w:val="24"/>
        </w:rPr>
        <w:t>杂志发表</w:t>
      </w:r>
      <w:r>
        <w:rPr>
          <w:rFonts w:ascii="宋体" w:hAnsi="宋体" w:eastAsia="宋体"/>
          <w:color w:val="000000"/>
          <w:sz w:val="24"/>
        </w:rPr>
        <w:t>论文23篇，单篇被他引100次以上论文5篇。主编《传染病信息学概论》（获国家科技学术著作出版基金资助），授权国家发明专利8项</w:t>
      </w:r>
      <w:r>
        <w:rPr>
          <w:rFonts w:hint="eastAsia" w:ascii="宋体" w:hAnsi="宋体" w:eastAsia="宋体"/>
          <w:color w:val="000000"/>
          <w:sz w:val="24"/>
        </w:rPr>
        <w:t>，与临床疾控专家及企业合作研发便携式微流控现场检测设备和试剂盒</w:t>
      </w:r>
      <w:r>
        <w:rPr>
          <w:rFonts w:hint="eastAsia" w:ascii="宋体" w:hAnsi="宋体"/>
          <w:color w:val="000000"/>
          <w:sz w:val="24"/>
        </w:rPr>
        <w:t>，</w:t>
      </w:r>
      <w:r>
        <w:rPr>
          <w:rFonts w:hint="eastAsia" w:ascii="宋体" w:hAnsi="宋体" w:eastAsia="宋体"/>
          <w:color w:val="000000"/>
          <w:sz w:val="24"/>
        </w:rPr>
        <w:t>获国家医疗器械注册证书并在</w:t>
      </w:r>
      <w:r>
        <w:rPr>
          <w:rFonts w:ascii="宋体" w:hAnsi="宋体" w:eastAsia="宋体"/>
          <w:color w:val="000000"/>
          <w:sz w:val="24"/>
        </w:rPr>
        <w:t>新冠、</w:t>
      </w:r>
      <w:r>
        <w:rPr>
          <w:rFonts w:hint="eastAsia" w:ascii="宋体" w:hAnsi="宋体" w:eastAsia="宋体"/>
          <w:color w:val="000000"/>
          <w:sz w:val="24"/>
        </w:rPr>
        <w:t>流感、埃博拉等国内外重大传染病疫情应急检测和防控中获得应用。</w:t>
      </w:r>
    </w:p>
    <w:p>
      <w:pPr>
        <w:widowControl/>
        <w:shd w:val="clear" w:color="auto" w:fill="FFFFFF"/>
        <w:spacing w:line="360" w:lineRule="auto"/>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分析毒理学与微流控纳米传感技术</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2</w:t>
      </w:r>
      <w:r>
        <w:rPr>
          <w:rFonts w:hint="eastAsia" w:ascii="宋体" w:hAnsi="宋体" w:eastAsia="宋体"/>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具有卫生化学、生物医学工程、分析化学或预防医学专业背景，有微流控芯片、纳米材料、生物传感器等相关研究经历优先。</w:t>
      </w:r>
    </w:p>
    <w:p>
      <w:pPr>
        <w:spacing w:line="560" w:lineRule="exact"/>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hao@ccmu.edu.cn</w:t>
      </w:r>
    </w:p>
    <w:p>
      <w:pPr>
        <w:rPr>
          <w:rFonts w:ascii="宋体" w:hAnsi="宋体" w:eastAsia="宋体"/>
          <w:color w:val="000000"/>
          <w:sz w:val="24"/>
        </w:rPr>
      </w:pPr>
      <w:r>
        <w:rPr>
          <w:rFonts w:hint="eastAsia" w:ascii="宋体" w:hAnsi="宋体" w:eastAsia="宋体"/>
          <w:color w:val="000000"/>
          <w:sz w:val="24"/>
        </w:rPr>
        <w:br w:type="page"/>
      </w:r>
    </w:p>
    <w:p>
      <w:pPr>
        <w:spacing w:line="560" w:lineRule="exact"/>
        <w:rPr>
          <w:b/>
          <w:bCs/>
          <w:sz w:val="28"/>
          <w:szCs w:val="28"/>
        </w:rPr>
      </w:pPr>
      <w:r>
        <w:drawing>
          <wp:anchor distT="0" distB="0" distL="0" distR="0" simplePos="0" relativeHeight="251659264" behindDoc="0" locked="0" layoutInCell="1" allowOverlap="1">
            <wp:simplePos x="0" y="0"/>
            <wp:positionH relativeFrom="column">
              <wp:posOffset>2017395</wp:posOffset>
            </wp:positionH>
            <wp:positionV relativeFrom="paragraph">
              <wp:posOffset>311785</wp:posOffset>
            </wp:positionV>
            <wp:extent cx="1267460" cy="1826895"/>
            <wp:effectExtent l="0" t="0" r="8890" b="190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67460" cy="1826895"/>
                    </a:xfrm>
                    <a:prstGeom prst="rect">
                      <a:avLst/>
                    </a:prstGeom>
                    <a:noFill/>
                    <a:ln>
                      <a:noFill/>
                    </a:ln>
                  </pic:spPr>
                </pic:pic>
              </a:graphicData>
            </a:graphic>
          </wp:anchor>
        </w:drawing>
      </w: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jc w:val="center"/>
        <w:rPr>
          <w:b/>
          <w:bCs/>
          <w:sz w:val="28"/>
          <w:szCs w:val="28"/>
        </w:rPr>
      </w:pPr>
      <w:r>
        <w:rPr>
          <w:rFonts w:hint="eastAsia"/>
          <w:b/>
          <w:bCs/>
          <w:sz w:val="28"/>
          <w:szCs w:val="28"/>
        </w:rPr>
        <w:t>周显青 教授</w:t>
      </w:r>
    </w:p>
    <w:p>
      <w:pPr>
        <w:spacing w:line="360" w:lineRule="auto"/>
        <w:rPr>
          <w:b/>
          <w:bCs/>
          <w:sz w:val="28"/>
          <w:szCs w:val="28"/>
        </w:rPr>
      </w:pPr>
      <w:r>
        <w:rPr>
          <w:rFonts w:hint="eastAsia"/>
          <w:b/>
          <w:bCs/>
          <w:sz w:val="28"/>
          <w:szCs w:val="28"/>
        </w:rPr>
        <w:t>导师简介：</w:t>
      </w:r>
    </w:p>
    <w:p>
      <w:pPr>
        <w:adjustRightInd w:val="0"/>
        <w:snapToGrid w:val="0"/>
        <w:spacing w:line="360" w:lineRule="auto"/>
        <w:ind w:firstLine="480" w:firstLineChars="200"/>
        <w:rPr>
          <w:rFonts w:ascii="宋体" w:hAnsi="宋体" w:eastAsia="宋体"/>
          <w:bCs/>
          <w:sz w:val="24"/>
        </w:rPr>
      </w:pPr>
      <w:r>
        <w:rPr>
          <w:rFonts w:hint="eastAsia" w:ascii="宋体" w:hAnsi="宋体" w:eastAsia="宋体"/>
          <w:color w:val="000000"/>
          <w:sz w:val="24"/>
        </w:rPr>
        <w:t>周显青，首都医科大学公共卫生学院卫生毒理学与卫生化学学系教授，博士研究生导师。</w:t>
      </w:r>
      <w:r>
        <w:rPr>
          <w:rFonts w:hint="eastAsia" w:ascii="宋体" w:hAnsi="宋体" w:eastAsia="宋体" w:cs="Arial"/>
          <w:color w:val="000000"/>
          <w:sz w:val="24"/>
        </w:rPr>
        <w:t>主要从事环境有害化学物质（</w:t>
      </w:r>
      <w:r>
        <w:rPr>
          <w:rFonts w:hint="eastAsia" w:ascii="宋体" w:hAnsi="宋体" w:eastAsia="宋体"/>
          <w:sz w:val="24"/>
        </w:rPr>
        <w:t>内分泌干扰物和</w:t>
      </w:r>
      <w:r>
        <w:rPr>
          <w:rFonts w:ascii="宋体" w:hAnsi="宋体" w:eastAsia="宋体"/>
          <w:sz w:val="24"/>
        </w:rPr>
        <w:t>纳米</w:t>
      </w:r>
      <w:r>
        <w:rPr>
          <w:rFonts w:hint="eastAsia" w:ascii="宋体" w:hAnsi="宋体" w:eastAsia="宋体"/>
          <w:sz w:val="24"/>
        </w:rPr>
        <w:t>颗粒等）的有害生物效应及其毒作用机制研究，特别是在生殖毒理方面有很好的工作基础。</w:t>
      </w:r>
      <w:r>
        <w:rPr>
          <w:rFonts w:ascii="宋体" w:hAnsi="宋体" w:eastAsia="宋体"/>
          <w:color w:val="000000"/>
          <w:sz w:val="24"/>
        </w:rPr>
        <w:t>先后主持</w:t>
      </w:r>
      <w:r>
        <w:rPr>
          <w:rFonts w:hint="eastAsia" w:ascii="宋体" w:hAnsi="宋体" w:eastAsia="宋体"/>
          <w:color w:val="000000"/>
          <w:sz w:val="24"/>
        </w:rPr>
        <w:t>和参与</w:t>
      </w:r>
      <w:r>
        <w:rPr>
          <w:rFonts w:hint="eastAsia" w:ascii="宋体" w:hAnsi="宋体" w:eastAsia="宋体"/>
          <w:sz w:val="24"/>
        </w:rPr>
        <w:t>国家自然科学基金项目、中英重大国际合作项目和国家科技支撑计划项目等</w:t>
      </w:r>
      <w:r>
        <w:rPr>
          <w:rFonts w:ascii="宋体" w:hAnsi="宋体" w:eastAsia="宋体"/>
          <w:color w:val="000000"/>
          <w:sz w:val="24"/>
        </w:rPr>
        <w:t>省部级以上科研项目</w:t>
      </w:r>
      <w:r>
        <w:rPr>
          <w:rFonts w:hint="eastAsia" w:ascii="宋体" w:hAnsi="宋体" w:eastAsia="宋体"/>
          <w:color w:val="000000"/>
          <w:sz w:val="24"/>
        </w:rPr>
        <w:t>近20</w:t>
      </w:r>
      <w:r>
        <w:rPr>
          <w:rFonts w:ascii="宋体" w:hAnsi="宋体" w:eastAsia="宋体"/>
          <w:color w:val="000000"/>
          <w:sz w:val="24"/>
        </w:rPr>
        <w:t>项</w:t>
      </w:r>
      <w:r>
        <w:rPr>
          <w:rFonts w:hint="eastAsia" w:ascii="宋体" w:hAnsi="宋体" w:eastAsia="宋体"/>
          <w:color w:val="000000"/>
          <w:sz w:val="24"/>
        </w:rPr>
        <w:t>，</w:t>
      </w:r>
      <w:r>
        <w:rPr>
          <w:rFonts w:hint="eastAsia" w:ascii="宋体" w:hAnsi="宋体" w:eastAsia="宋体"/>
          <w:bCs/>
          <w:sz w:val="24"/>
        </w:rPr>
        <w:t>其中主持国家自然科学基金面上项目8项</w:t>
      </w:r>
      <w:r>
        <w:rPr>
          <w:rFonts w:ascii="宋体" w:hAnsi="宋体" w:eastAsia="宋体"/>
          <w:bCs/>
          <w:color w:val="000000"/>
          <w:sz w:val="24"/>
        </w:rPr>
        <w:t>；</w:t>
      </w:r>
      <w:r>
        <w:rPr>
          <w:rFonts w:hint="eastAsia" w:ascii="宋体" w:hAnsi="宋体" w:eastAsia="宋体" w:cs="Arial"/>
          <w:bCs/>
          <w:sz w:val="24"/>
        </w:rPr>
        <w:t>在</w:t>
      </w:r>
      <w:r>
        <w:rPr>
          <w:rFonts w:ascii="宋体" w:hAnsi="宋体" w:eastAsia="宋体" w:cs="Times New Roman"/>
          <w:sz w:val="24"/>
        </w:rPr>
        <w:t>Environment International</w:t>
      </w:r>
      <w:r>
        <w:rPr>
          <w:rFonts w:ascii="宋体" w:hAnsi="宋体" w:eastAsia="宋体" w:cs="Times New Roman"/>
          <w:bCs/>
          <w:sz w:val="24"/>
        </w:rPr>
        <w:t>、Journal of Hazardous Materials和Environmental Pollution</w:t>
      </w:r>
      <w:r>
        <w:rPr>
          <w:rFonts w:hint="eastAsia" w:ascii="宋体" w:hAnsi="宋体" w:eastAsia="宋体" w:cs="宋体"/>
          <w:bCs/>
          <w:sz w:val="24"/>
        </w:rPr>
        <w:t>等国内外</w:t>
      </w:r>
      <w:r>
        <w:rPr>
          <w:rFonts w:hint="eastAsia" w:ascii="宋体" w:hAnsi="宋体" w:eastAsia="宋体" w:cs="Arial"/>
          <w:bCs/>
          <w:sz w:val="24"/>
        </w:rPr>
        <w:t>期刊发表科研</w:t>
      </w:r>
      <w:r>
        <w:rPr>
          <w:rFonts w:hint="eastAsia" w:ascii="宋体" w:hAnsi="宋体" w:eastAsia="宋体"/>
          <w:bCs/>
          <w:sz w:val="24"/>
        </w:rPr>
        <w:t>论文100多篇，其中发表SCI论文近90</w:t>
      </w:r>
      <w:r>
        <w:rPr>
          <w:rFonts w:ascii="宋体" w:hAnsi="宋体" w:eastAsia="宋体"/>
          <w:bCs/>
          <w:color w:val="000000"/>
          <w:sz w:val="24"/>
        </w:rPr>
        <w:t>篇</w:t>
      </w:r>
      <w:r>
        <w:rPr>
          <w:rFonts w:hint="eastAsia" w:ascii="宋体" w:hAnsi="宋体" w:eastAsia="宋体"/>
          <w:bCs/>
          <w:sz w:val="24"/>
        </w:rPr>
        <w:t>；获国家发明专利1项</w:t>
      </w:r>
      <w:r>
        <w:rPr>
          <w:rFonts w:hint="eastAsia" w:ascii="宋体" w:hAnsi="宋体" w:eastAsia="宋体"/>
          <w:color w:val="000000"/>
          <w:sz w:val="24"/>
        </w:rPr>
        <w:t>。曾获</w:t>
      </w:r>
      <w:r>
        <w:rPr>
          <w:rFonts w:hint="eastAsia" w:ascii="宋体" w:hAnsi="宋体" w:eastAsia="宋体"/>
          <w:sz w:val="24"/>
        </w:rPr>
        <w:t>北京市优秀人才和北京市中青年骨干教师</w:t>
      </w:r>
      <w:r>
        <w:rPr>
          <w:rFonts w:ascii="宋体" w:hAnsi="宋体" w:eastAsia="宋体"/>
          <w:sz w:val="24"/>
        </w:rPr>
        <w:t>等荣誉称号和资助。</w:t>
      </w:r>
      <w:r>
        <w:rPr>
          <w:rFonts w:hint="eastAsia" w:ascii="宋体" w:hAnsi="宋体" w:eastAsia="宋体"/>
          <w:sz w:val="24"/>
        </w:rPr>
        <w:t>先后兼任</w:t>
      </w:r>
      <w:r>
        <w:rPr>
          <w:rFonts w:hint="eastAsia" w:ascii="宋体" w:hAnsi="宋体" w:eastAsia="宋体"/>
          <w:bCs/>
          <w:sz w:val="24"/>
        </w:rPr>
        <w:t>中国环境诱变剂学会监事会监事、中国环境诱变剂学会环境与生育健康专业委员会常务委员、</w:t>
      </w:r>
      <w:r>
        <w:rPr>
          <w:rFonts w:hint="eastAsia" w:ascii="宋体" w:hAnsi="宋体" w:eastAsia="宋体"/>
          <w:sz w:val="24"/>
        </w:rPr>
        <w:t>中国动物学会生理生态学专业委员会常务委员、</w:t>
      </w:r>
      <w:r>
        <w:rPr>
          <w:rStyle w:val="20"/>
          <w:rFonts w:hint="eastAsia" w:ascii="宋体" w:hAnsi="宋体" w:eastAsia="宋体" w:cs="Times New Roman"/>
          <w:b w:val="0"/>
          <w:bCs w:val="0"/>
          <w:color w:val="000000"/>
          <w:sz w:val="24"/>
          <w:szCs w:val="24"/>
        </w:rPr>
        <w:t>中国毒理学会生殖毒理专业委员会委员等1</w:t>
      </w:r>
      <w:r>
        <w:rPr>
          <w:rStyle w:val="20"/>
          <w:rFonts w:ascii="宋体" w:hAnsi="宋体" w:eastAsia="宋体" w:cs="Times New Roman"/>
          <w:b w:val="0"/>
          <w:bCs w:val="0"/>
          <w:color w:val="000000"/>
          <w:sz w:val="24"/>
          <w:szCs w:val="24"/>
        </w:rPr>
        <w:t>1</w:t>
      </w:r>
      <w:r>
        <w:rPr>
          <w:rStyle w:val="20"/>
          <w:rFonts w:hint="eastAsia" w:ascii="宋体" w:hAnsi="宋体" w:eastAsia="宋体" w:cs="Times New Roman"/>
          <w:b w:val="0"/>
          <w:bCs w:val="0"/>
          <w:color w:val="000000"/>
          <w:sz w:val="24"/>
          <w:szCs w:val="24"/>
        </w:rPr>
        <w:t>个专业委员会的常务委员和委员。</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bCs/>
          <w:color w:val="000000"/>
          <w:sz w:val="24"/>
        </w:rPr>
        <w:t>环境毒理学</w:t>
      </w:r>
    </w:p>
    <w:p>
      <w:pPr>
        <w:spacing w:line="560" w:lineRule="exact"/>
        <w:rPr>
          <w:rFonts w:ascii="宋体" w:hAnsi="宋体" w:eastAsia="宋体"/>
          <w:bCs/>
          <w:color w:val="000000"/>
          <w:sz w:val="24"/>
        </w:rPr>
      </w:pPr>
      <w:r>
        <w:rPr>
          <w:rFonts w:hint="eastAsia" w:ascii="宋体" w:hAnsi="宋体" w:eastAsia="宋体"/>
          <w:b/>
          <w:color w:val="000000"/>
          <w:sz w:val="24"/>
        </w:rPr>
        <w:t>招收人数：</w:t>
      </w:r>
      <w:r>
        <w:rPr>
          <w:rFonts w:hint="eastAsia" w:ascii="宋体" w:hAnsi="宋体" w:eastAsia="宋体"/>
          <w:bCs/>
          <w:color w:val="000000"/>
          <w:sz w:val="24"/>
        </w:rPr>
        <w:t>1人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具有预防医学、基础医学、生物学（尤其是分子和细胞生物学）等相关专业背景。</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fldChar w:fldCharType="begin"/>
      </w:r>
      <w:r>
        <w:instrText xml:space="preserve"> HYPERLINK "mailto:xianqingzhou@aliyun.com" </w:instrText>
      </w:r>
      <w:r>
        <w:fldChar w:fldCharType="separate"/>
      </w:r>
      <w:r>
        <w:rPr>
          <w:rStyle w:val="12"/>
          <w:rFonts w:hint="eastAsia" w:ascii="宋体" w:hAnsi="宋体" w:eastAsia="宋体"/>
          <w:color w:val="000000"/>
          <w:sz w:val="24"/>
          <w:u w:val="none"/>
        </w:rPr>
        <w:t>xianqingzhou@aliyun.com</w:t>
      </w:r>
      <w:r>
        <w:rPr>
          <w:rStyle w:val="12"/>
          <w:rFonts w:hint="eastAsia" w:ascii="宋体" w:hAnsi="宋体" w:eastAsia="宋体"/>
          <w:color w:val="000000"/>
          <w:sz w:val="24"/>
          <w:u w:val="none"/>
        </w:rPr>
        <w:fldChar w:fldCharType="end"/>
      </w:r>
    </w:p>
    <w:p>
      <w:pPr>
        <w:spacing w:line="360" w:lineRule="auto"/>
        <w:rPr>
          <w:rFonts w:ascii="宋体" w:hAnsi="宋体" w:eastAsia="宋体"/>
          <w:color w:val="000000"/>
          <w:sz w:val="24"/>
        </w:rPr>
      </w:pPr>
    </w:p>
    <w:p>
      <w:pPr>
        <w:spacing w:line="560" w:lineRule="exact"/>
        <w:rPr>
          <w:rFonts w:ascii="宋体" w:hAnsi="宋体" w:eastAsia="宋体"/>
          <w:b/>
          <w:color w:val="000000"/>
          <w:sz w:val="24"/>
        </w:rPr>
      </w:pPr>
    </w:p>
    <w:p>
      <w:pPr>
        <w:spacing w:line="560" w:lineRule="exact"/>
        <w:jc w:val="both"/>
        <w:rPr>
          <w:b/>
          <w:bCs/>
          <w:sz w:val="28"/>
          <w:szCs w:val="28"/>
        </w:rPr>
      </w:pPr>
      <w:r>
        <w:rPr>
          <w:rFonts w:hint="eastAsia"/>
          <w:b/>
          <w:bCs/>
          <w:sz w:val="32"/>
          <w:szCs w:val="32"/>
        </w:rPr>
        <w:drawing>
          <wp:anchor distT="0" distB="0" distL="114300" distR="114300" simplePos="0" relativeHeight="251665408" behindDoc="1" locked="0" layoutInCell="1" allowOverlap="1">
            <wp:simplePos x="0" y="0"/>
            <wp:positionH relativeFrom="column">
              <wp:posOffset>2059940</wp:posOffset>
            </wp:positionH>
            <wp:positionV relativeFrom="paragraph">
              <wp:posOffset>255270</wp:posOffset>
            </wp:positionV>
            <wp:extent cx="1146810" cy="1529715"/>
            <wp:effectExtent l="0" t="0" r="15240" b="13335"/>
            <wp:wrapTight wrapText="bothSides">
              <wp:wrapPolygon>
                <wp:start x="0" y="0"/>
                <wp:lineTo x="0" y="21250"/>
                <wp:lineTo x="21169" y="21250"/>
                <wp:lineTo x="21169"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6810" cy="1529715"/>
                    </a:xfrm>
                    <a:prstGeom prst="rect">
                      <a:avLst/>
                    </a:prstGeom>
                  </pic:spPr>
                </pic:pic>
              </a:graphicData>
            </a:graphic>
          </wp:anchor>
        </w:drawing>
      </w: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崔淑香 教授</w:t>
      </w:r>
    </w:p>
    <w:p>
      <w:pPr>
        <w:spacing w:line="360" w:lineRule="auto"/>
        <w:rPr>
          <w:b/>
          <w:bCs/>
          <w:sz w:val="28"/>
          <w:szCs w:val="28"/>
        </w:rPr>
      </w:pPr>
      <w:r>
        <w:rPr>
          <w:rFonts w:hint="eastAsia"/>
          <w:b/>
          <w:bCs/>
          <w:sz w:val="28"/>
          <w:szCs w:val="28"/>
        </w:rPr>
        <w:t>导师简介：</w:t>
      </w:r>
    </w:p>
    <w:p>
      <w:pPr>
        <w:widowControl/>
        <w:shd w:val="clear" w:color="auto" w:fill="FFFFFF"/>
        <w:spacing w:line="408" w:lineRule="auto"/>
        <w:ind w:firstLine="480" w:firstLineChars="200"/>
        <w:rPr>
          <w:rFonts w:ascii="宋体" w:hAnsi="宋体" w:eastAsia="宋体"/>
          <w:color w:val="000000"/>
          <w:sz w:val="24"/>
        </w:rPr>
      </w:pPr>
      <w:r>
        <w:rPr>
          <w:rFonts w:hint="eastAsia" w:ascii="宋体" w:hAnsi="宋体" w:eastAsia="宋体"/>
          <w:color w:val="000000"/>
          <w:sz w:val="24"/>
        </w:rPr>
        <w:t>崔淑香，首都医科大学公共卫生学院卫生毒理学与卫生化学学系教授，博士研究生导师。国家科技部重大专项评审专家、国家自然科学基金评审专家、北京市重点实验室评审专家。中国抗癌协会抗癌药物专业委员会常务委员、中国药理学会肿瘤药理专业委员会常务委员、北京环境诱变剂学会常务理事。主要从事环境毒理学及药物毒理学研究、消化道肿瘤发病机制以及药物防治研究。主持完成多项国家自然科学基金项目、科技部重大新药创制项目以及省部级科技项目。获得新药证书3个、国家发明专利1项、省部级科技进步奖2项，发表研究论文40余篇。</w:t>
      </w:r>
    </w:p>
    <w:p>
      <w:pPr>
        <w:spacing w:line="408" w:lineRule="auto"/>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bCs/>
          <w:color w:val="000000"/>
          <w:sz w:val="24"/>
        </w:rPr>
        <w:t>环境有害因素健康损害效应与干预</w:t>
      </w:r>
    </w:p>
    <w:p>
      <w:pPr>
        <w:spacing w:line="408" w:lineRule="auto"/>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1</w:t>
      </w:r>
      <w:r>
        <w:rPr>
          <w:rFonts w:hint="eastAsia" w:ascii="宋体" w:hAnsi="宋体" w:eastAsia="宋体"/>
          <w:color w:val="000000"/>
          <w:sz w:val="24"/>
        </w:rPr>
        <w:t>人</w:t>
      </w:r>
    </w:p>
    <w:p>
      <w:pPr>
        <w:spacing w:line="408" w:lineRule="auto"/>
        <w:rPr>
          <w:rFonts w:ascii="宋体" w:hAnsi="宋体" w:eastAsia="宋体"/>
          <w:b/>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具有预防医学、药学、基础医学等相关专业背景。</w:t>
      </w:r>
    </w:p>
    <w:p>
      <w:pPr>
        <w:spacing w:line="360" w:lineRule="auto"/>
        <w:rPr>
          <w:rFonts w:ascii="宋体" w:hAnsi="宋体" w:eastAsia="宋体"/>
          <w:b/>
          <w:color w:val="000000"/>
          <w:sz w:val="24"/>
        </w:rPr>
      </w:pPr>
      <w:r>
        <w:rPr>
          <w:rFonts w:hint="eastAsia" w:ascii="宋体" w:hAnsi="宋体" w:eastAsia="宋体"/>
          <w:b/>
          <w:bCs/>
          <w:color w:val="000000"/>
          <w:sz w:val="24"/>
        </w:rPr>
        <w:t>联系邮箱：</w:t>
      </w:r>
      <w:r>
        <w:fldChar w:fldCharType="begin"/>
      </w:r>
      <w:r>
        <w:instrText xml:space="preserve"> HYPERLINK "mailto:sxccui@ccmu.edu.cn" </w:instrText>
      </w:r>
      <w:r>
        <w:fldChar w:fldCharType="separate"/>
      </w:r>
      <w:r>
        <w:rPr>
          <w:rStyle w:val="12"/>
          <w:rFonts w:hint="eastAsia" w:ascii="宋体" w:hAnsi="宋体" w:eastAsia="宋体"/>
          <w:color w:val="000000"/>
          <w:sz w:val="24"/>
          <w:u w:val="none"/>
        </w:rPr>
        <w:t>sxccui@ccmu.edu.cn</w:t>
      </w:r>
      <w:r>
        <w:rPr>
          <w:rStyle w:val="12"/>
          <w:rFonts w:hint="eastAsia" w:ascii="宋体" w:hAnsi="宋体" w:eastAsia="宋体"/>
          <w:color w:val="000000"/>
          <w:sz w:val="24"/>
          <w:u w:val="none"/>
        </w:rPr>
        <w:fldChar w:fldCharType="end"/>
      </w:r>
    </w:p>
    <w:p>
      <w:pPr>
        <w:rPr>
          <w:rFonts w:ascii="宋体" w:hAnsi="宋体" w:eastAsia="宋体"/>
          <w:b/>
          <w:color w:val="000000"/>
          <w:sz w:val="24"/>
        </w:rPr>
      </w:pPr>
      <w:r>
        <w:rPr>
          <w:rFonts w:ascii="宋体" w:hAnsi="宋体" w:eastAsia="宋体"/>
          <w:b/>
          <w:color w:val="000000"/>
          <w:sz w:val="24"/>
        </w:rPr>
        <w:br w:type="page"/>
      </w:r>
    </w:p>
    <w:p>
      <w:pPr>
        <w:spacing w:line="560" w:lineRule="exact"/>
        <w:rPr>
          <w:b/>
          <w:bCs/>
          <w:sz w:val="28"/>
          <w:szCs w:val="28"/>
        </w:rPr>
      </w:pPr>
      <w:r>
        <w:rPr>
          <w:b/>
          <w:bCs/>
          <w:sz w:val="28"/>
          <w:szCs w:val="28"/>
        </w:rPr>
        <w:drawing>
          <wp:anchor distT="0" distB="0" distL="114935" distR="114935" simplePos="0" relativeHeight="251666432" behindDoc="0" locked="0" layoutInCell="1" allowOverlap="1">
            <wp:simplePos x="0" y="0"/>
            <wp:positionH relativeFrom="column">
              <wp:posOffset>1866900</wp:posOffset>
            </wp:positionH>
            <wp:positionV relativeFrom="paragraph">
              <wp:posOffset>10160</wp:posOffset>
            </wp:positionV>
            <wp:extent cx="1472565" cy="1464310"/>
            <wp:effectExtent l="0" t="0" r="13335" b="2540"/>
            <wp:wrapNone/>
            <wp:docPr id="10" name="图片 10" descr="C:\Users\Lenovo\Desktop\博士后导师简介-黄沛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博士后导师简介-黄沛力.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72565" cy="1464310"/>
                    </a:xfrm>
                    <a:prstGeom prst="rect">
                      <a:avLst/>
                    </a:prstGeom>
                    <a:noFill/>
                    <a:ln>
                      <a:noFill/>
                    </a:ln>
                  </pic:spPr>
                </pic:pic>
              </a:graphicData>
            </a:graphic>
          </wp:anchor>
        </w:drawing>
      </w:r>
    </w:p>
    <w:p>
      <w:pPr>
        <w:spacing w:line="560" w:lineRule="exact"/>
        <w:rPr>
          <w:b/>
          <w:bCs/>
          <w:sz w:val="28"/>
          <w:szCs w:val="28"/>
        </w:rPr>
      </w:pPr>
    </w:p>
    <w:p>
      <w:pPr>
        <w:spacing w:line="560" w:lineRule="exact"/>
        <w:rPr>
          <w:b/>
          <w:bCs/>
          <w:sz w:val="28"/>
          <w:szCs w:val="28"/>
        </w:rPr>
      </w:pPr>
    </w:p>
    <w:p>
      <w:pPr>
        <w:spacing w:line="560" w:lineRule="exact"/>
        <w:rPr>
          <w:b/>
          <w:bCs/>
          <w:sz w:val="28"/>
          <w:szCs w:val="28"/>
        </w:rPr>
      </w:pPr>
    </w:p>
    <w:p>
      <w:pPr>
        <w:spacing w:line="560" w:lineRule="exact"/>
        <w:jc w:val="center"/>
        <w:rPr>
          <w:b/>
          <w:bCs/>
          <w:sz w:val="28"/>
          <w:szCs w:val="28"/>
        </w:rPr>
      </w:pPr>
      <w:r>
        <w:rPr>
          <w:rFonts w:hint="eastAsia"/>
          <w:b/>
          <w:bCs/>
          <w:sz w:val="28"/>
          <w:szCs w:val="28"/>
        </w:rPr>
        <w:t>黄沛力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黄沛力，</w:t>
      </w:r>
      <w:r>
        <w:rPr>
          <w:rFonts w:hint="eastAsia" w:ascii="宋体" w:hAnsi="宋体" w:eastAsia="宋体"/>
          <w:color w:val="000000"/>
          <w:sz w:val="24"/>
        </w:rPr>
        <w:t>首都医科大学公共卫生学院卫生毒理学与卫生化学学系教授</w:t>
      </w:r>
      <w:r>
        <w:rPr>
          <w:rFonts w:hint="eastAsia" w:ascii="Times New Roman" w:hAnsi="Times New Roman" w:eastAsia="宋体" w:cs="Times New Roman"/>
          <w:color w:val="000000"/>
          <w:sz w:val="24"/>
        </w:rPr>
        <w:t>，博士研究生导师，</w:t>
      </w:r>
      <w:r>
        <w:rPr>
          <w:rFonts w:ascii="Times New Roman" w:hAnsi="Times New Roman" w:eastAsia="宋体" w:cs="Times New Roman"/>
          <w:color w:val="000000"/>
          <w:sz w:val="24"/>
        </w:rPr>
        <w:t>兼任中国检验检疫学会理事、中国环境诱变剂学会致癌专业委员会常委、中国环境诱变剂学会活</w:t>
      </w:r>
      <w:r>
        <w:rPr>
          <w:rFonts w:hint="eastAsia" w:ascii="Times New Roman" w:hAnsi="Times New Roman" w:eastAsia="宋体" w:cs="Times New Roman"/>
          <w:color w:val="000000"/>
          <w:sz w:val="24"/>
        </w:rPr>
        <w:t>性氧生物学效应专业委员会委员。长期从事卫生化学的教学与纳米材料检测技术研究。</w:t>
      </w:r>
      <w:r>
        <w:rPr>
          <w:rFonts w:ascii="Times New Roman" w:hAnsi="Times New Roman" w:eastAsia="宋体" w:cs="Times New Roman"/>
          <w:color w:val="000000"/>
          <w:sz w:val="24"/>
        </w:rPr>
        <w:t xml:space="preserve"> 主持完成国家自然基金项目</w:t>
      </w:r>
      <w:r>
        <w:rPr>
          <w:rFonts w:hint="eastAsia" w:ascii="Times New Roman" w:hAnsi="Times New Roman" w:eastAsia="宋体" w:cs="Times New Roman"/>
          <w:color w:val="000000"/>
          <w:sz w:val="24"/>
        </w:rPr>
        <w:t>4</w:t>
      </w:r>
      <w:r>
        <w:rPr>
          <w:rFonts w:ascii="Times New Roman" w:hAnsi="Times New Roman" w:eastAsia="宋体" w:cs="Times New Roman"/>
          <w:color w:val="000000"/>
          <w:sz w:val="24"/>
        </w:rPr>
        <w:t>项，北京市自然科学基金2 项；在国内外学术刊物上已发表相关论文50余篇，其中在Part. Fibre. Toxicol. ，Chem. Comm.等杂志发表SCI论文20余篇；</w:t>
      </w:r>
      <w:r>
        <w:rPr>
          <w:rFonts w:hint="eastAsia" w:ascii="Times New Roman" w:hAnsi="Times New Roman" w:eastAsia="宋体" w:cs="Times New Roman"/>
          <w:color w:val="000000"/>
          <w:sz w:val="24"/>
        </w:rPr>
        <w:t>获得国家发明专利2</w:t>
      </w:r>
      <w:r>
        <w:rPr>
          <w:rFonts w:ascii="Times New Roman" w:hAnsi="Times New Roman" w:eastAsia="宋体" w:cs="Times New Roman"/>
          <w:color w:val="000000"/>
          <w:sz w:val="24"/>
        </w:rPr>
        <w:t>项，多次参加国际学术会议并进行学术交流。作为教材主编或副主编，完成编写了《卫生化学》、《仪器分析实验》、《预防医学》（英文版）等国家级规划教材6部。</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分析毒理学与卫生分析检测</w:t>
      </w:r>
      <w:r>
        <w:rPr>
          <w:rFonts w:ascii="宋体" w:hAnsi="宋体" w:eastAsia="宋体"/>
          <w:color w:val="000000"/>
          <w:sz w:val="24"/>
        </w:rPr>
        <w:t>新技术研究</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color w:val="000000"/>
          <w:sz w:val="24"/>
        </w:rPr>
        <w:t>2</w:t>
      </w:r>
      <w:r>
        <w:rPr>
          <w:rFonts w:hint="eastAsia" w:ascii="Times New Roman" w:hAnsi="Times New Roman" w:eastAsia="宋体" w:cs="Times New Roman"/>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具有分析化学、检验学、毒理学、分子生物学等相关专业背景。</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u w:val="none"/>
        </w:rPr>
        <w:t>huangpl@ccmu.edu.cn</w:t>
      </w:r>
    </w:p>
    <w:p>
      <w:pPr>
        <w:spacing w:line="560" w:lineRule="exact"/>
        <w:jc w:val="center"/>
        <w:rPr>
          <w:b/>
          <w:bCs/>
          <w:sz w:val="28"/>
          <w:szCs w:val="28"/>
        </w:rPr>
      </w:pPr>
    </w:p>
    <w:p>
      <w:pPr>
        <w:rPr>
          <w:b/>
          <w:bCs/>
          <w:sz w:val="28"/>
          <w:szCs w:val="28"/>
        </w:rPr>
      </w:pPr>
      <w:r>
        <w:rPr>
          <w:b/>
          <w:bCs/>
          <w:sz w:val="28"/>
          <w:szCs w:val="28"/>
        </w:rPr>
        <w:br w:type="page"/>
      </w:r>
    </w:p>
    <w:p>
      <w:pPr>
        <w:spacing w:line="560" w:lineRule="exact"/>
        <w:jc w:val="center"/>
        <w:rPr>
          <w:b/>
          <w:bCs/>
          <w:sz w:val="28"/>
          <w:szCs w:val="28"/>
        </w:rPr>
      </w:pPr>
      <w:bookmarkStart w:id="9" w:name="_GoBack"/>
      <w:r>
        <w:rPr>
          <w:b/>
          <w:bCs/>
          <w:sz w:val="28"/>
          <w:szCs w:val="28"/>
        </w:rPr>
        <w:drawing>
          <wp:anchor distT="0" distB="0" distL="114935" distR="114935" simplePos="0" relativeHeight="251667456" behindDoc="0" locked="0" layoutInCell="1" allowOverlap="1">
            <wp:simplePos x="0" y="0"/>
            <wp:positionH relativeFrom="column">
              <wp:posOffset>2038985</wp:posOffset>
            </wp:positionH>
            <wp:positionV relativeFrom="paragraph">
              <wp:posOffset>288290</wp:posOffset>
            </wp:positionV>
            <wp:extent cx="1138555" cy="1519555"/>
            <wp:effectExtent l="0" t="0" r="4445" b="44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8555" cy="1519555"/>
                    </a:xfrm>
                    <a:prstGeom prst="rect">
                      <a:avLst/>
                    </a:prstGeom>
                  </pic:spPr>
                </pic:pic>
              </a:graphicData>
            </a:graphic>
          </wp:anchor>
        </w:drawing>
      </w:r>
    </w:p>
    <w:bookmarkEnd w:id="9"/>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施致雄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施致雄，首都医科大学公共卫生学院卫生毒理与卫生化学学系教授，博士研究生导师，北京市青年拔尖人才。中国毒理学会分析毒理专委会委员、中国生态学学会生态健康与人类生态专委会委员，北京预防医学会理化检验分会委员。主要从事环境暴露与健康研究，重点关注新型环境污染物的检测技术研发、环境污染监测以及人群暴露风险评估。主持完成多项国家自然科学基金、北京市自然科学基金重点项目等科研课题，以及北京市优秀人才、北京市青年拔尖人才等人才项目。在</w:t>
      </w:r>
      <w:r>
        <w:rPr>
          <w:rFonts w:ascii="Times New Roman" w:hAnsi="Times New Roman" w:eastAsia="宋体" w:cs="Times New Roman"/>
          <w:i/>
          <w:iCs/>
          <w:color w:val="000000"/>
          <w:sz w:val="24"/>
        </w:rPr>
        <w:t>Environmental Science &amp; Technology、Environment International、Journal of Hazardous Materials</w:t>
      </w:r>
      <w:r>
        <w:rPr>
          <w:rFonts w:ascii="Times New Roman" w:hAnsi="Times New Roman" w:eastAsia="宋体" w:cs="Times New Roman"/>
          <w:color w:val="000000"/>
          <w:sz w:val="24"/>
        </w:rPr>
        <w:t>等本领域权威杂志上发表第一或通讯作者论文50余篇，参编专著5部。</w:t>
      </w:r>
    </w:p>
    <w:p>
      <w:pPr>
        <w:spacing w:line="560" w:lineRule="exact"/>
        <w:rPr>
          <w:rFonts w:ascii="Times New Roman" w:hAnsi="Times New Roman" w:eastAsia="宋体" w:cs="Times New Roman"/>
          <w:color w:val="000000"/>
          <w:sz w:val="24"/>
        </w:rPr>
      </w:pPr>
      <w:r>
        <w:rPr>
          <w:rFonts w:ascii="Times New Roman" w:hAnsi="Times New Roman" w:eastAsia="宋体" w:cs="Times New Roman"/>
          <w:b/>
          <w:color w:val="000000"/>
          <w:sz w:val="24"/>
        </w:rPr>
        <w:t>研究方向：</w:t>
      </w:r>
      <w:r>
        <w:rPr>
          <w:rFonts w:ascii="Times New Roman" w:hAnsi="Times New Roman" w:eastAsia="宋体" w:cs="Times New Roman"/>
          <w:color w:val="000000"/>
          <w:sz w:val="24"/>
        </w:rPr>
        <w:t>新污染物的</w:t>
      </w:r>
      <w:r>
        <w:rPr>
          <w:rFonts w:hint="eastAsia" w:ascii="Times New Roman" w:hAnsi="Times New Roman" w:eastAsia="宋体" w:cs="Times New Roman"/>
          <w:color w:val="000000"/>
          <w:sz w:val="24"/>
        </w:rPr>
        <w:t>暴露评估</w:t>
      </w:r>
      <w:r>
        <w:rPr>
          <w:rFonts w:ascii="Times New Roman" w:hAnsi="Times New Roman" w:eastAsia="宋体" w:cs="Times New Roman"/>
          <w:color w:val="000000"/>
          <w:sz w:val="24"/>
        </w:rPr>
        <w:t>与健康效应</w:t>
      </w:r>
    </w:p>
    <w:p>
      <w:pPr>
        <w:spacing w:line="560" w:lineRule="exact"/>
        <w:rPr>
          <w:rFonts w:ascii="Times New Roman" w:hAnsi="Times New Roman" w:eastAsia="宋体" w:cs="Times New Roman"/>
          <w:color w:val="000000"/>
          <w:sz w:val="24"/>
        </w:rPr>
      </w:pPr>
      <w:r>
        <w:rPr>
          <w:rFonts w:ascii="Times New Roman" w:hAnsi="Times New Roman" w:eastAsia="宋体" w:cs="Times New Roman"/>
          <w:b/>
          <w:color w:val="000000"/>
          <w:sz w:val="24"/>
        </w:rPr>
        <w:t>招收人数：</w:t>
      </w:r>
      <w:r>
        <w:rPr>
          <w:rFonts w:ascii="Times New Roman" w:hAnsi="Times New Roman" w:eastAsia="宋体" w:cs="Times New Roman"/>
          <w:color w:val="000000"/>
          <w:sz w:val="24"/>
        </w:rPr>
        <w:t>2人</w:t>
      </w:r>
    </w:p>
    <w:p>
      <w:pPr>
        <w:spacing w:line="360" w:lineRule="auto"/>
        <w:rPr>
          <w:rFonts w:ascii="Times New Roman" w:hAnsi="Times New Roman" w:eastAsia="宋体" w:cs="Times New Roman"/>
          <w:b/>
          <w:color w:val="000000"/>
          <w:sz w:val="24"/>
        </w:rPr>
      </w:pPr>
      <w:r>
        <w:rPr>
          <w:rFonts w:ascii="Times New Roman" w:hAnsi="Times New Roman" w:eastAsia="宋体" w:cs="Times New Roman"/>
          <w:b/>
          <w:color w:val="000000"/>
          <w:sz w:val="24"/>
        </w:rPr>
        <w:t>招收条件：</w:t>
      </w:r>
      <w:r>
        <w:rPr>
          <w:rFonts w:ascii="Times New Roman" w:hAnsi="Times New Roman" w:eastAsia="宋体" w:cs="Times New Roman"/>
          <w:color w:val="000000"/>
          <w:sz w:val="24"/>
        </w:rPr>
        <w:t>具有预防医学、分析化学或环境科学等相关专业背景。</w:t>
      </w:r>
    </w:p>
    <w:p>
      <w:pPr>
        <w:spacing w:line="360" w:lineRule="auto"/>
        <w:rPr>
          <w:rFonts w:ascii="Times New Roman" w:hAnsi="Times New Roman" w:eastAsia="宋体" w:cs="Times New Roman"/>
          <w:color w:val="000000"/>
          <w:sz w:val="24"/>
        </w:rPr>
      </w:pPr>
      <w:r>
        <w:rPr>
          <w:rFonts w:ascii="Times New Roman" w:hAnsi="Times New Roman" w:eastAsia="宋体" w:cs="Times New Roman"/>
          <w:b/>
          <w:bCs/>
          <w:color w:val="000000"/>
          <w:sz w:val="24"/>
        </w:rPr>
        <w:t>联系邮箱：</w:t>
      </w:r>
      <w:r>
        <w:rPr>
          <w:rFonts w:ascii="Times New Roman" w:hAnsi="Times New Roman" w:eastAsia="宋体" w:cs="Times New Roman"/>
          <w:color w:val="000000"/>
          <w:sz w:val="24"/>
        </w:rPr>
        <w:t>szx0127@ccmu.edu.cn</w:t>
      </w:r>
    </w:p>
    <w:p>
      <w:pPr>
        <w:rPr>
          <w:rFonts w:ascii="宋体" w:hAnsi="宋体" w:eastAsia="宋体"/>
          <w:b/>
          <w:color w:val="000000"/>
          <w:sz w:val="24"/>
        </w:rPr>
      </w:pPr>
      <w:r>
        <w:rPr>
          <w:rFonts w:ascii="宋体" w:hAnsi="宋体" w:eastAsia="宋体"/>
          <w:b/>
          <w:color w:val="000000"/>
          <w:sz w:val="24"/>
        </w:rPr>
        <w:br w:type="page"/>
      </w:r>
    </w:p>
    <w:p>
      <w:pPr>
        <w:rPr>
          <w:rFonts w:ascii="宋体" w:hAnsi="宋体" w:eastAsia="宋体"/>
          <w:b/>
          <w:color w:val="000000"/>
          <w:sz w:val="24"/>
        </w:rPr>
      </w:pPr>
      <w:r>
        <w:drawing>
          <wp:anchor distT="0" distB="0" distL="114935" distR="114935" simplePos="0" relativeHeight="251668480" behindDoc="0" locked="0" layoutInCell="1" allowOverlap="1">
            <wp:simplePos x="0" y="0"/>
            <wp:positionH relativeFrom="column">
              <wp:posOffset>2116455</wp:posOffset>
            </wp:positionH>
            <wp:positionV relativeFrom="paragraph">
              <wp:posOffset>143510</wp:posOffset>
            </wp:positionV>
            <wp:extent cx="1066800" cy="1493520"/>
            <wp:effectExtent l="0" t="0" r="0" b="1143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66800" cy="1493520"/>
                    </a:xfrm>
                    <a:prstGeom prst="rect">
                      <a:avLst/>
                    </a:prstGeom>
                    <a:noFill/>
                    <a:ln>
                      <a:noFill/>
                    </a:ln>
                  </pic:spPr>
                </pic:pic>
              </a:graphicData>
            </a:graphic>
          </wp:anchor>
        </w:drawing>
      </w:r>
    </w:p>
    <w:p>
      <w:pPr>
        <w:spacing w:line="560" w:lineRule="exact"/>
        <w:jc w:val="center"/>
        <w:rPr>
          <w:b/>
          <w:bCs/>
          <w:sz w:val="28"/>
          <w:szCs w:val="28"/>
        </w:rPr>
      </w:pPr>
    </w:p>
    <w:p>
      <w:pPr>
        <w:spacing w:line="560" w:lineRule="exact"/>
        <w:rPr>
          <w:b/>
          <w:bCs/>
          <w:sz w:val="28"/>
          <w:szCs w:val="28"/>
        </w:rPr>
      </w:pPr>
    </w:p>
    <w:p>
      <w:pPr>
        <w:spacing w:line="560" w:lineRule="exact"/>
        <w:ind w:firstLine="4062" w:firstLineChars="1450"/>
        <w:rPr>
          <w:b/>
          <w:bCs/>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李艳博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李艳博，首都医科大学公共卫生学院卫生毒理学与卫生化学学系教授，博士研究生导师</w:t>
      </w:r>
      <w:r>
        <w:rPr>
          <w:rFonts w:hint="eastAsia" w:ascii="Times New Roman" w:hAnsi="Times New Roman" w:eastAsia="宋体" w:cs="Times New Roman"/>
          <w:color w:val="000000"/>
          <w:sz w:val="24"/>
        </w:rPr>
        <w:t>。任</w:t>
      </w:r>
      <w:r>
        <w:rPr>
          <w:rFonts w:ascii="Times New Roman" w:hAnsi="Times New Roman" w:eastAsia="宋体" w:cs="Times New Roman"/>
          <w:color w:val="000000"/>
          <w:sz w:val="24"/>
        </w:rPr>
        <w:t>中华预防医学会卫生毒理分会青年委员会副主任委员、中国医疗保健国际交流促进会公共卫生与预防医学分会委员、</w:t>
      </w:r>
      <w:r>
        <w:rPr>
          <w:rFonts w:hint="eastAsia" w:ascii="Times New Roman" w:hAnsi="Times New Roman" w:eastAsia="宋体" w:cs="Times New Roman"/>
          <w:color w:val="000000"/>
          <w:sz w:val="24"/>
        </w:rPr>
        <w:t>中国毒理学会环境与神经退行性疾病专业委员会委员</w:t>
      </w:r>
      <w:r>
        <w:rPr>
          <w:rFonts w:ascii="Times New Roman" w:hAnsi="Times New Roman" w:eastAsia="宋体" w:cs="Times New Roman"/>
          <w:color w:val="000000"/>
          <w:sz w:val="24"/>
        </w:rPr>
        <w:t>、中国环境诱变剂学会致癌专业委员会委员、中国环境诱变剂学会</w:t>
      </w:r>
      <w:r>
        <w:rPr>
          <w:rFonts w:hint="eastAsia" w:ascii="Times New Roman" w:hAnsi="Times New Roman" w:eastAsia="宋体" w:cs="Times New Roman"/>
          <w:color w:val="000000"/>
          <w:sz w:val="24"/>
        </w:rPr>
        <w:t>环境应激与健康损伤专业委员会委员、《毒理学杂志》编委、</w:t>
      </w:r>
      <w:r>
        <w:rPr>
          <w:rFonts w:ascii="Times New Roman" w:hAnsi="Times New Roman" w:eastAsia="宋体" w:cs="Times New Roman"/>
          <w:color w:val="000000"/>
          <w:sz w:val="24"/>
        </w:rPr>
        <w:t>《环境与职业医学》杂志青年编委等。北京市纳米毒理学战略人才团队骨干成员、北京市科协青年托举人才和北京市公共卫生高层次人才</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主要研究方向为纳米毒理和颗粒物毒理。承担国家重点研发项目子任务、国家自然科学基金面上项目、青年项目、北京市自然基金面上项目、北京市教委面上项目以及北京市青年英才计划项目等项目10余项，获批国家级纳米标准1项。在</w:t>
      </w:r>
      <w:r>
        <w:rPr>
          <w:rFonts w:ascii="Times New Roman" w:hAnsi="Times New Roman" w:eastAsia="宋体" w:cs="Times New Roman"/>
          <w:i/>
          <w:iCs/>
          <w:color w:val="000000"/>
          <w:sz w:val="24"/>
        </w:rPr>
        <w:t>J</w:t>
      </w:r>
      <w:r>
        <w:rPr>
          <w:rFonts w:hint="eastAsia" w:ascii="Times New Roman" w:hAnsi="Times New Roman" w:eastAsia="宋体" w:cs="Times New Roman"/>
          <w:i/>
          <w:iCs/>
          <w:color w:val="000000"/>
          <w:sz w:val="24"/>
        </w:rPr>
        <w:t>HM</w:t>
      </w:r>
      <w:r>
        <w:rPr>
          <w:rFonts w:ascii="Times New Roman" w:hAnsi="Times New Roman" w:eastAsia="宋体" w:cs="Times New Roman"/>
          <w:i/>
          <w:iCs/>
          <w:color w:val="000000"/>
          <w:sz w:val="24"/>
        </w:rPr>
        <w:t>、PFT、Redox Biol</w:t>
      </w:r>
      <w:r>
        <w:rPr>
          <w:rFonts w:hint="eastAsia" w:ascii="Times New Roman" w:hAnsi="Times New Roman" w:eastAsia="宋体" w:cs="Times New Roman"/>
          <w:i/>
          <w:iCs/>
          <w:color w:val="000000"/>
          <w:sz w:val="24"/>
        </w:rPr>
        <w:t>、</w:t>
      </w:r>
      <w:r>
        <w:rPr>
          <w:rFonts w:ascii="Times New Roman" w:hAnsi="Times New Roman" w:eastAsia="宋体" w:cs="Times New Roman"/>
          <w:i/>
          <w:iCs/>
          <w:color w:val="000000"/>
          <w:sz w:val="24"/>
        </w:rPr>
        <w:t>EP、</w:t>
      </w:r>
      <w:r>
        <w:rPr>
          <w:rFonts w:ascii="Times New Roman" w:hAnsi="Times New Roman" w:cs="Times New Roman"/>
          <w:i/>
          <w:iCs/>
          <w:color w:val="000000"/>
          <w:sz w:val="24"/>
          <w:szCs w:val="24"/>
        </w:rPr>
        <w:t>Sci Total Environ</w:t>
      </w:r>
      <w:r>
        <w:rPr>
          <w:rFonts w:hint="eastAsia" w:ascii="Times New Roman" w:hAnsi="Times New Roman" w:eastAsia="宋体" w:cs="Times New Roman"/>
          <w:i/>
          <w:iCs/>
          <w:color w:val="000000"/>
          <w:sz w:val="24"/>
        </w:rPr>
        <w:t>、</w:t>
      </w:r>
      <w:r>
        <w:rPr>
          <w:rFonts w:ascii="Times New Roman" w:hAnsi="Times New Roman" w:eastAsia="宋体" w:cs="Times New Roman"/>
          <w:i/>
          <w:iCs/>
          <w:color w:val="000000"/>
          <w:sz w:val="24"/>
        </w:rPr>
        <w:t>Nanoscale</w:t>
      </w:r>
      <w:r>
        <w:rPr>
          <w:rFonts w:ascii="Times New Roman" w:hAnsi="Times New Roman" w:eastAsia="宋体" w:cs="Times New Roman"/>
          <w:color w:val="000000"/>
          <w:sz w:val="24"/>
        </w:rPr>
        <w:t>等杂志发表SCI论文30余篇。副主编论著《纳米毒理学》和《肿瘤基因放射治疗基础》，参编《预防医学》（英文版）、《食品毒理学》等相关教材10余部</w:t>
      </w:r>
      <w:r>
        <w:rPr>
          <w:rFonts w:hint="eastAsia" w:ascii="Times New Roman" w:hAnsi="Times New Roman" w:eastAsia="宋体" w:cs="Times New Roman"/>
          <w:color w:val="000000"/>
          <w:sz w:val="24"/>
        </w:rPr>
        <w:t>。</w:t>
      </w:r>
    </w:p>
    <w:p>
      <w:pPr>
        <w:spacing w:line="560" w:lineRule="exact"/>
        <w:rPr>
          <w:rFonts w:ascii="Times New Roman" w:hAnsi="Times New Roman" w:eastAsia="宋体" w:cs="Times New Roman"/>
          <w:color w:val="000000"/>
          <w:sz w:val="24"/>
        </w:rPr>
      </w:pPr>
      <w:r>
        <w:rPr>
          <w:rFonts w:ascii="Times New Roman" w:hAnsi="Times New Roman" w:eastAsia="宋体" w:cs="Times New Roman"/>
          <w:b/>
          <w:color w:val="000000"/>
          <w:sz w:val="24"/>
        </w:rPr>
        <w:t>研究方向：</w:t>
      </w:r>
      <w:r>
        <w:rPr>
          <w:rFonts w:ascii="Times New Roman" w:hAnsi="Times New Roman" w:eastAsia="宋体" w:cs="Times New Roman"/>
          <w:color w:val="000000"/>
          <w:sz w:val="24"/>
        </w:rPr>
        <w:t>颗粒物心肺毒性</w:t>
      </w:r>
      <w:r>
        <w:rPr>
          <w:rFonts w:hint="eastAsia" w:ascii="Times New Roman" w:hAnsi="Times New Roman" w:eastAsia="宋体" w:cs="Times New Roman"/>
          <w:color w:val="000000"/>
          <w:sz w:val="24"/>
        </w:rPr>
        <w:t>及干预策略</w:t>
      </w:r>
    </w:p>
    <w:p>
      <w:pPr>
        <w:spacing w:line="560" w:lineRule="exact"/>
        <w:rPr>
          <w:rFonts w:ascii="Times New Roman" w:hAnsi="Times New Roman" w:eastAsia="宋体" w:cs="Times New Roman"/>
          <w:color w:val="000000"/>
          <w:sz w:val="24"/>
        </w:rPr>
      </w:pPr>
      <w:r>
        <w:rPr>
          <w:rFonts w:ascii="Times New Roman" w:hAnsi="Times New Roman" w:eastAsia="宋体" w:cs="Times New Roman"/>
          <w:b/>
          <w:color w:val="000000"/>
          <w:sz w:val="24"/>
        </w:rPr>
        <w:t>招收人数：</w:t>
      </w:r>
      <w:r>
        <w:rPr>
          <w:rFonts w:ascii="Times New Roman" w:hAnsi="Times New Roman" w:eastAsia="宋体" w:cs="Times New Roman"/>
          <w:color w:val="000000"/>
          <w:sz w:val="24"/>
        </w:rPr>
        <w:t>2人</w:t>
      </w:r>
    </w:p>
    <w:p>
      <w:pPr>
        <w:spacing w:line="360" w:lineRule="auto"/>
        <w:rPr>
          <w:rFonts w:ascii="Times New Roman" w:hAnsi="Times New Roman" w:eastAsia="宋体" w:cs="Times New Roman"/>
          <w:b/>
          <w:color w:val="000000"/>
          <w:sz w:val="24"/>
        </w:rPr>
      </w:pPr>
      <w:r>
        <w:rPr>
          <w:rFonts w:ascii="Times New Roman" w:hAnsi="Times New Roman" w:eastAsia="宋体" w:cs="Times New Roman"/>
          <w:b/>
          <w:color w:val="000000"/>
          <w:sz w:val="24"/>
        </w:rPr>
        <w:t>招收条件：</w:t>
      </w:r>
      <w:r>
        <w:rPr>
          <w:rFonts w:ascii="Times New Roman" w:hAnsi="Times New Roman" w:eastAsia="宋体" w:cs="Times New Roman"/>
          <w:color w:val="000000"/>
          <w:sz w:val="24"/>
        </w:rPr>
        <w:t>具有</w:t>
      </w:r>
      <w:r>
        <w:rPr>
          <w:rFonts w:hint="eastAsia" w:ascii="Times New Roman" w:hAnsi="Times New Roman" w:eastAsia="宋体" w:cs="Times New Roman"/>
          <w:color w:val="000000"/>
          <w:sz w:val="24"/>
        </w:rPr>
        <w:t>化学</w:t>
      </w:r>
      <w:r>
        <w:rPr>
          <w:rFonts w:ascii="Times New Roman" w:hAnsi="Times New Roman" w:eastAsia="宋体" w:cs="Times New Roman"/>
          <w:color w:val="000000"/>
          <w:sz w:val="24"/>
        </w:rPr>
        <w:t>、生物信息学</w:t>
      </w:r>
      <w:r>
        <w:rPr>
          <w:rFonts w:hint="eastAsia" w:ascii="Times New Roman" w:hAnsi="Times New Roman" w:eastAsia="宋体" w:cs="Times New Roman"/>
          <w:color w:val="000000"/>
          <w:sz w:val="24"/>
        </w:rPr>
        <w:t>、统计学、预防医学</w:t>
      </w:r>
      <w:r>
        <w:rPr>
          <w:rFonts w:ascii="Times New Roman" w:hAnsi="Times New Roman" w:eastAsia="宋体" w:cs="Times New Roman"/>
          <w:color w:val="000000"/>
          <w:sz w:val="24"/>
        </w:rPr>
        <w:t>等相关专业背景。</w:t>
      </w:r>
    </w:p>
    <w:p>
      <w:pPr>
        <w:spacing w:line="560" w:lineRule="exact"/>
        <w:rPr>
          <w:rFonts w:ascii="宋体" w:hAnsi="宋体" w:eastAsia="宋体"/>
          <w:b/>
          <w:color w:val="000000"/>
          <w:sz w:val="24"/>
        </w:rPr>
      </w:pPr>
      <w:r>
        <w:rPr>
          <w:rFonts w:ascii="Times New Roman" w:hAnsi="Times New Roman" w:eastAsia="宋体" w:cs="Times New Roman"/>
          <w:b/>
          <w:bCs/>
          <w:color w:val="000000"/>
          <w:sz w:val="24"/>
        </w:rPr>
        <w:t>联系邮箱：</w:t>
      </w:r>
      <w:r>
        <w:rPr>
          <w:rFonts w:ascii="Times New Roman" w:hAnsi="Times New Roman" w:eastAsia="宋体" w:cs="Times New Roman"/>
          <w:color w:val="000000"/>
          <w:sz w:val="24"/>
        </w:rPr>
        <w:t>ybli@ccmu.edu.cn</w:t>
      </w:r>
    </w:p>
    <w:p>
      <w:pPr>
        <w:spacing w:line="560" w:lineRule="exact"/>
        <w:rPr>
          <w:rFonts w:ascii="宋体" w:hAnsi="宋体" w:eastAsia="宋体"/>
          <w:b/>
          <w:color w:val="000000"/>
          <w:sz w:val="24"/>
        </w:rPr>
      </w:pPr>
    </w:p>
    <w:p>
      <w:pPr>
        <w:rPr>
          <w:rFonts w:ascii="宋体" w:hAnsi="宋体" w:eastAsia="宋体"/>
          <w:b/>
          <w:color w:val="000000"/>
          <w:sz w:val="24"/>
        </w:rPr>
      </w:pPr>
      <w:r>
        <w:rPr>
          <w:rFonts w:ascii="宋体" w:hAnsi="宋体" w:eastAsia="宋体"/>
          <w:b/>
          <w:color w:val="000000"/>
          <w:sz w:val="24"/>
        </w:rPr>
        <w:br w:type="page"/>
      </w:r>
    </w:p>
    <w:p>
      <w:pPr>
        <w:spacing w:line="560" w:lineRule="exact"/>
        <w:jc w:val="center"/>
        <w:rPr>
          <w:b/>
          <w:bCs/>
          <w:sz w:val="28"/>
          <w:szCs w:val="28"/>
        </w:rPr>
      </w:pPr>
      <w:r>
        <w:drawing>
          <wp:anchor distT="0" distB="0" distL="114935" distR="114935" simplePos="0" relativeHeight="251669504" behindDoc="0" locked="0" layoutInCell="1" allowOverlap="1">
            <wp:simplePos x="0" y="0"/>
            <wp:positionH relativeFrom="column">
              <wp:posOffset>2092960</wp:posOffset>
            </wp:positionH>
            <wp:positionV relativeFrom="paragraph">
              <wp:posOffset>-142240</wp:posOffset>
            </wp:positionV>
            <wp:extent cx="1070610" cy="1604645"/>
            <wp:effectExtent l="0" t="0" r="15240" b="146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0610" cy="1604645"/>
                    </a:xfrm>
                    <a:prstGeom prst="rect">
                      <a:avLst/>
                    </a:prstGeom>
                    <a:noFill/>
                    <a:ln>
                      <a:noFill/>
                    </a:ln>
                  </pic:spPr>
                </pic:pic>
              </a:graphicData>
            </a:graphic>
          </wp:anchor>
        </w:drawing>
      </w: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p>
    <w:p>
      <w:pPr>
        <w:spacing w:line="560" w:lineRule="exact"/>
        <w:jc w:val="center"/>
        <w:rPr>
          <w:b/>
          <w:bCs/>
          <w:sz w:val="28"/>
          <w:szCs w:val="28"/>
        </w:rPr>
      </w:pPr>
      <w:r>
        <w:rPr>
          <w:rFonts w:hint="eastAsia"/>
          <w:b/>
          <w:bCs/>
          <w:sz w:val="28"/>
          <w:szCs w:val="28"/>
        </w:rPr>
        <w:t>段军超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段军超，首都医科大学公共卫生学院卫生毒理学与卫生化学学系教授</w:t>
      </w:r>
      <w:r>
        <w:rPr>
          <w:rFonts w:hint="eastAsia" w:ascii="Times New Roman" w:hAnsi="Times New Roman" w:eastAsia="宋体" w:cs="Times New Roman"/>
          <w:color w:val="000000"/>
          <w:sz w:val="24"/>
        </w:rPr>
        <w:t>，博士研究生导师</w:t>
      </w:r>
      <w:r>
        <w:rPr>
          <w:rFonts w:hint="eastAsia" w:ascii="宋体" w:hAnsi="宋体" w:eastAsia="宋体"/>
          <w:color w:val="000000"/>
          <w:sz w:val="24"/>
        </w:rPr>
        <w:t>。长期从事环境毒理学与心血管毒理学相关研究工作。先后入选中国科协青年人才托举工程、北京市“高创计划”青年拔尖人才、北京市科技新星计划；荣获北京市优秀青年人才、中国毒理学会优秀青年科技奖、</w:t>
      </w:r>
      <w:r>
        <w:rPr>
          <w:rFonts w:ascii="宋体" w:hAnsi="宋体" w:eastAsia="宋体"/>
          <w:color w:val="000000"/>
          <w:sz w:val="24"/>
        </w:rPr>
        <w:t>英国皇家化学会优秀论文奖</w:t>
      </w:r>
      <w:r>
        <w:rPr>
          <w:rFonts w:hint="eastAsia" w:ascii="宋体" w:hAnsi="宋体" w:eastAsia="宋体"/>
          <w:color w:val="000000"/>
          <w:sz w:val="24"/>
        </w:rPr>
        <w:t>、</w:t>
      </w:r>
      <w:r>
        <w:rPr>
          <w:rFonts w:ascii="宋体" w:hAnsi="宋体" w:eastAsia="宋体"/>
          <w:color w:val="000000"/>
          <w:sz w:val="24"/>
        </w:rPr>
        <w:t>中国毒理学-联合利华毒理学替代法创新奖。主持国家级科研项目</w:t>
      </w:r>
      <w:r>
        <w:rPr>
          <w:rFonts w:hint="eastAsia" w:ascii="宋体" w:hAnsi="宋体" w:eastAsia="宋体"/>
          <w:color w:val="000000"/>
          <w:sz w:val="24"/>
        </w:rPr>
        <w:t>5项，包括：国家重点研发计划青年科学家项目1项、</w:t>
      </w:r>
      <w:r>
        <w:rPr>
          <w:rFonts w:ascii="宋体" w:hAnsi="宋体" w:eastAsia="宋体"/>
          <w:color w:val="000000"/>
          <w:sz w:val="24"/>
        </w:rPr>
        <w:t>国</w:t>
      </w:r>
      <w:r>
        <w:rPr>
          <w:rFonts w:hint="eastAsia" w:ascii="宋体" w:hAnsi="宋体" w:eastAsia="宋体"/>
          <w:color w:val="000000"/>
          <w:sz w:val="24"/>
        </w:rPr>
        <w:t>家自然科学</w:t>
      </w:r>
      <w:r>
        <w:rPr>
          <w:rFonts w:ascii="宋体" w:hAnsi="宋体" w:eastAsia="宋体"/>
          <w:color w:val="000000"/>
          <w:sz w:val="24"/>
        </w:rPr>
        <w:t>基金</w:t>
      </w:r>
      <w:r>
        <w:rPr>
          <w:rFonts w:hint="eastAsia" w:ascii="宋体" w:hAnsi="宋体" w:eastAsia="宋体"/>
          <w:color w:val="000000"/>
          <w:sz w:val="24"/>
        </w:rPr>
        <w:t>面上项目3项、</w:t>
      </w:r>
      <w:r>
        <w:rPr>
          <w:rFonts w:ascii="宋体" w:hAnsi="宋体" w:eastAsia="宋体"/>
          <w:color w:val="000000"/>
          <w:sz w:val="24"/>
        </w:rPr>
        <w:t>国</w:t>
      </w:r>
      <w:r>
        <w:rPr>
          <w:rFonts w:hint="eastAsia" w:ascii="宋体" w:hAnsi="宋体" w:eastAsia="宋体"/>
          <w:color w:val="000000"/>
          <w:sz w:val="24"/>
        </w:rPr>
        <w:t>家自然科学</w:t>
      </w:r>
      <w:r>
        <w:rPr>
          <w:rFonts w:ascii="宋体" w:hAnsi="宋体" w:eastAsia="宋体"/>
          <w:color w:val="000000"/>
          <w:sz w:val="24"/>
        </w:rPr>
        <w:t>基金青年项目</w:t>
      </w:r>
      <w:r>
        <w:rPr>
          <w:rFonts w:hint="eastAsia" w:ascii="宋体" w:hAnsi="宋体" w:eastAsia="宋体"/>
          <w:color w:val="000000"/>
          <w:sz w:val="24"/>
        </w:rPr>
        <w:t>1项；以第一或通讯作者</w:t>
      </w:r>
      <w:r>
        <w:rPr>
          <w:rFonts w:ascii="宋体" w:hAnsi="宋体" w:eastAsia="宋体"/>
          <w:color w:val="000000"/>
          <w:sz w:val="24"/>
        </w:rPr>
        <w:t xml:space="preserve">在Redox Biol, J </w:t>
      </w:r>
      <w:r>
        <w:rPr>
          <w:rFonts w:ascii="Times New Roman" w:hAnsi="Times New Roman" w:eastAsia="宋体" w:cs="Times New Roman"/>
          <w:i/>
          <w:iCs/>
          <w:color w:val="000000"/>
          <w:sz w:val="24"/>
        </w:rPr>
        <w:t>Pineal Res</w:t>
      </w:r>
      <w:r>
        <w:rPr>
          <w:rFonts w:hint="eastAsia" w:ascii="Times New Roman" w:hAnsi="Times New Roman" w:eastAsia="宋体" w:cs="Times New Roman"/>
          <w:i/>
          <w:iCs/>
          <w:color w:val="000000"/>
          <w:sz w:val="24"/>
        </w:rPr>
        <w:t xml:space="preserve">, </w:t>
      </w:r>
      <w:r>
        <w:rPr>
          <w:rFonts w:ascii="Times New Roman" w:hAnsi="Times New Roman" w:eastAsia="宋体" w:cs="Times New Roman"/>
          <w:i/>
          <w:iCs/>
          <w:color w:val="000000"/>
          <w:sz w:val="24"/>
        </w:rPr>
        <w:t>Biomaterials</w:t>
      </w:r>
      <w:r>
        <w:rPr>
          <w:rFonts w:hint="eastAsia" w:ascii="Times New Roman" w:hAnsi="Times New Roman" w:eastAsia="宋体" w:cs="Times New Roman"/>
          <w:i/>
          <w:iCs/>
          <w:color w:val="000000"/>
          <w:sz w:val="24"/>
        </w:rPr>
        <w:t xml:space="preserve">, J Adv Res, </w:t>
      </w:r>
      <w:r>
        <w:rPr>
          <w:rFonts w:ascii="Times New Roman" w:hAnsi="Times New Roman" w:eastAsia="宋体" w:cs="Times New Roman"/>
          <w:i/>
          <w:iCs/>
          <w:color w:val="000000"/>
          <w:sz w:val="24"/>
        </w:rPr>
        <w:t xml:space="preserve">Environ Int, </w:t>
      </w:r>
      <w:r>
        <w:rPr>
          <w:rFonts w:hint="eastAsia" w:ascii="Times New Roman" w:hAnsi="Times New Roman" w:eastAsia="宋体" w:cs="Times New Roman"/>
          <w:i/>
          <w:iCs/>
          <w:color w:val="000000"/>
          <w:sz w:val="24"/>
        </w:rPr>
        <w:t>Part Fibre Toxicol</w:t>
      </w:r>
      <w:r>
        <w:rPr>
          <w:rFonts w:ascii="Times New Roman" w:hAnsi="Times New Roman" w:eastAsia="宋体" w:cs="Times New Roman"/>
          <w:color w:val="000000"/>
          <w:sz w:val="24"/>
        </w:rPr>
        <w:t>等学术期刊发表SCI论文60</w:t>
      </w:r>
      <w:r>
        <w:rPr>
          <w:rFonts w:hint="eastAsia" w:ascii="Times New Roman" w:hAnsi="Times New Roman" w:eastAsia="宋体" w:cs="Times New Roman"/>
          <w:color w:val="000000"/>
          <w:sz w:val="24"/>
        </w:rPr>
        <w:t>余</w:t>
      </w:r>
      <w:r>
        <w:rPr>
          <w:rFonts w:ascii="Times New Roman" w:hAnsi="Times New Roman" w:eastAsia="宋体" w:cs="Times New Roman"/>
          <w:color w:val="000000"/>
          <w:sz w:val="24"/>
        </w:rPr>
        <w:t>篇</w:t>
      </w:r>
      <w:r>
        <w:rPr>
          <w:rFonts w:hint="eastAsia" w:ascii="Times New Roman" w:hAnsi="Times New Roman" w:eastAsia="宋体" w:cs="Times New Roman"/>
          <w:color w:val="000000"/>
          <w:sz w:val="24"/>
        </w:rPr>
        <w:t>，H指数31。</w:t>
      </w:r>
      <w:r>
        <w:rPr>
          <w:rFonts w:hint="eastAsia" w:ascii="宋体" w:hAnsi="宋体" w:eastAsia="宋体"/>
          <w:color w:val="000000"/>
          <w:sz w:val="24"/>
        </w:rPr>
        <w:t>兼任中华预防医学会卫生毒理分会青委会副主任委员、中国环境诱变剂学会致突变专委会青委会副主任委员、中华预防医学会食品卫生分会常务委员、中国毒理学会遗传毒理专委会委员、中国毒理学会纳米毒理专委会委员、中国毒理学会表观遗传毒理专委会委员、中国毒理学会分子与毒理专委会委员、中国医疗保健国际交流促进会公共卫生与预防医学分会委员,以及《慢性病学杂志》和《毒理学杂志》编委。</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环境污染物对心血管健康效应的影响及毒理学机制研究</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color w:val="000000"/>
          <w:sz w:val="24"/>
        </w:rPr>
        <w:t>2人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具有预防医学、临床医学、统计学、生物医学等相关专业背景。</w:t>
      </w:r>
    </w:p>
    <w:p>
      <w:pPr>
        <w:spacing w:line="360" w:lineRule="auto"/>
        <w:rPr>
          <w:rFonts w:ascii="宋体" w:hAnsi="宋体" w:eastAsia="宋体"/>
          <w:b/>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jcduan@ccmu.edu.cn</w:t>
      </w:r>
    </w:p>
    <w:p>
      <w:pPr>
        <w:rPr>
          <w:b/>
          <w:bCs/>
          <w:sz w:val="28"/>
          <w:szCs w:val="28"/>
        </w:rPr>
      </w:pPr>
      <w:r>
        <w:rPr>
          <w:rFonts w:hint="eastAsia" w:ascii="宋体" w:hAnsi="宋体" w:eastAsia="宋体"/>
          <w:color w:val="000000"/>
          <w:sz w:val="24"/>
        </w:rPr>
        <w:br w:type="page"/>
      </w:r>
      <w:r>
        <w:rPr>
          <w:rFonts w:ascii="Times New Roman" w:hAnsi="Times New Roman" w:cs="Times New Roman"/>
        </w:rPr>
        <w:drawing>
          <wp:anchor distT="0" distB="0" distL="114935" distR="114935" simplePos="0" relativeHeight="251686912" behindDoc="0" locked="0" layoutInCell="1" allowOverlap="1">
            <wp:simplePos x="0" y="0"/>
            <wp:positionH relativeFrom="margin">
              <wp:posOffset>2102485</wp:posOffset>
            </wp:positionH>
            <wp:positionV relativeFrom="paragraph">
              <wp:posOffset>-131445</wp:posOffset>
            </wp:positionV>
            <wp:extent cx="1022350" cy="1264920"/>
            <wp:effectExtent l="0" t="0" r="6350" b="11430"/>
            <wp:wrapNone/>
            <wp:docPr id="32" name="图片 32" descr="C:\Users\admin\AppData\Local\Temp\WeChat Files\93df8cc70116c00621c93347a770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AppData\Local\Temp\WeChat Files\93df8cc70116c00621c93347a770424.png"/>
                    <pic:cNvPicPr>
                      <a:picLocks noChangeAspect="1" noChangeArrowheads="1"/>
                    </pic:cNvPicPr>
                  </pic:nvPicPr>
                  <pic:blipFill>
                    <a:blip r:embed="rId32" cstate="print">
                      <a:extLst>
                        <a:ext uri="{28A0092B-C50C-407E-A947-70E740481C1C}">
                          <a14:useLocalDpi xmlns:a14="http://schemas.microsoft.com/office/drawing/2010/main" val="0"/>
                        </a:ext>
                      </a:extLst>
                    </a:blip>
                    <a:srcRect b="13424"/>
                    <a:stretch>
                      <a:fillRect/>
                    </a:stretch>
                  </pic:blipFill>
                  <pic:spPr>
                    <a:xfrm>
                      <a:off x="0" y="0"/>
                      <a:ext cx="1022350" cy="1264920"/>
                    </a:xfrm>
                    <a:prstGeom prst="rect">
                      <a:avLst/>
                    </a:prstGeom>
                    <a:noFill/>
                    <a:ln>
                      <a:noFill/>
                    </a:ln>
                  </pic:spPr>
                </pic:pic>
              </a:graphicData>
            </a:graphic>
          </wp:anchor>
        </w:drawing>
      </w:r>
      <w:r>
        <w:rPr>
          <w:rFonts w:hint="eastAsia"/>
          <w:b/>
          <w:bCs/>
          <w:sz w:val="28"/>
          <w:szCs w:val="28"/>
        </w:rPr>
        <w:t xml:space="preserve">    </w:t>
      </w:r>
    </w:p>
    <w:p>
      <w:pPr>
        <w:spacing w:line="560" w:lineRule="exact"/>
        <w:ind w:firstLine="4062" w:firstLineChars="1450"/>
        <w:rPr>
          <w:rFonts w:hint="eastAsia"/>
          <w:b/>
          <w:bCs/>
          <w:sz w:val="28"/>
          <w:szCs w:val="28"/>
        </w:rPr>
      </w:pPr>
    </w:p>
    <w:p>
      <w:pPr>
        <w:spacing w:line="560" w:lineRule="exact"/>
        <w:jc w:val="center"/>
        <w:rPr>
          <w:rFonts w:hint="eastAsia"/>
          <w:b/>
          <w:bCs/>
          <w:sz w:val="28"/>
          <w:szCs w:val="28"/>
        </w:rPr>
      </w:pPr>
    </w:p>
    <w:p>
      <w:pPr>
        <w:spacing w:line="560" w:lineRule="exact"/>
        <w:jc w:val="center"/>
        <w:rPr>
          <w:b/>
          <w:bCs/>
          <w:sz w:val="28"/>
          <w:szCs w:val="28"/>
        </w:rPr>
      </w:pPr>
      <w:r>
        <w:rPr>
          <w:rFonts w:hint="eastAsia"/>
          <w:b/>
          <w:bCs/>
          <w:sz w:val="28"/>
          <w:szCs w:val="28"/>
        </w:rPr>
        <w:t>陈汉清</w:t>
      </w:r>
      <w:r>
        <w:rPr>
          <w:rFonts w:hint="eastAsia"/>
          <w:b/>
          <w:bCs/>
          <w:sz w:val="28"/>
          <w:szCs w:val="28"/>
          <w:lang w:val="en-US" w:eastAsia="zh-CN"/>
        </w:rPr>
        <w:t xml:space="preserve"> </w:t>
      </w:r>
      <w:r>
        <w:rPr>
          <w:rFonts w:hint="eastAsia"/>
          <w:b/>
          <w:bCs/>
          <w:sz w:val="28"/>
          <w:szCs w:val="28"/>
        </w:rPr>
        <w:t>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陈汉清,</w:t>
      </w:r>
      <w:r>
        <w:rPr>
          <w:rFonts w:hint="eastAsia"/>
        </w:rPr>
        <w:t xml:space="preserve"> </w:t>
      </w:r>
      <w:r>
        <w:rPr>
          <w:rFonts w:hint="eastAsia" w:ascii="宋体" w:hAnsi="宋体" w:eastAsia="宋体"/>
          <w:color w:val="000000"/>
          <w:sz w:val="24"/>
        </w:rPr>
        <w:t>首都医科大学公共卫生学院卫生毒理学与卫生化学学系教授，博士研究生导师。长期从事消化系统疾病的发病机制及干预策略研究，主要研究方向为</w:t>
      </w:r>
      <w:bookmarkStart w:id="8" w:name="_Hlk134261679"/>
      <w:r>
        <w:rPr>
          <w:rFonts w:hint="eastAsia" w:ascii="宋体" w:hAnsi="宋体" w:eastAsia="宋体"/>
          <w:color w:val="000000"/>
          <w:sz w:val="24"/>
        </w:rPr>
        <w:t>纳米材料在消化系统疾病中的生物学效应</w:t>
      </w:r>
      <w:bookmarkEnd w:id="8"/>
      <w:r>
        <w:rPr>
          <w:rFonts w:hint="eastAsia" w:ascii="宋体" w:hAnsi="宋体" w:eastAsia="宋体"/>
          <w:color w:val="000000"/>
          <w:sz w:val="24"/>
        </w:rPr>
        <w:t>研究。先后主持国家自然科学基金面上项目等课题8项。以第一作者和通讯作者在</w:t>
      </w:r>
      <w:r>
        <w:rPr>
          <w:rFonts w:ascii="宋体" w:hAnsi="宋体" w:eastAsia="宋体"/>
          <w:color w:val="000000"/>
          <w:sz w:val="24"/>
        </w:rPr>
        <w:t>Hepatology</w:t>
      </w:r>
      <w:r>
        <w:rPr>
          <w:rFonts w:hint="eastAsia" w:ascii="宋体" w:hAnsi="宋体" w:eastAsia="宋体"/>
          <w:color w:val="000000"/>
          <w:sz w:val="24"/>
        </w:rPr>
        <w:t>、</w:t>
      </w:r>
      <w:r>
        <w:rPr>
          <w:rFonts w:ascii="宋体" w:hAnsi="宋体" w:eastAsia="宋体"/>
          <w:color w:val="000000"/>
          <w:sz w:val="24"/>
        </w:rPr>
        <w:t>Nano Letters</w:t>
      </w:r>
      <w:r>
        <w:rPr>
          <w:rFonts w:hint="eastAsia" w:ascii="宋体" w:hAnsi="宋体" w:eastAsia="宋体"/>
          <w:color w:val="000000"/>
          <w:sz w:val="24"/>
        </w:rPr>
        <w:t>、</w:t>
      </w:r>
      <w:r>
        <w:rPr>
          <w:rFonts w:ascii="宋体" w:hAnsi="宋体" w:eastAsia="宋体"/>
          <w:color w:val="000000"/>
          <w:sz w:val="24"/>
        </w:rPr>
        <w:t>Nano Today</w:t>
      </w:r>
      <w:r>
        <w:rPr>
          <w:rFonts w:hint="eastAsia" w:ascii="宋体" w:hAnsi="宋体" w:eastAsia="宋体"/>
          <w:color w:val="000000"/>
          <w:sz w:val="24"/>
        </w:rPr>
        <w:t>等</w:t>
      </w:r>
      <w:r>
        <w:rPr>
          <w:rFonts w:ascii="宋体" w:hAnsi="宋体" w:eastAsia="宋体"/>
          <w:color w:val="000000"/>
          <w:sz w:val="24"/>
        </w:rPr>
        <w:t>期刊发表论文2</w:t>
      </w:r>
      <w:r>
        <w:rPr>
          <w:rFonts w:hint="eastAsia" w:ascii="宋体" w:hAnsi="宋体" w:eastAsia="宋体"/>
          <w:color w:val="000000"/>
          <w:sz w:val="24"/>
        </w:rPr>
        <w:t>5</w:t>
      </w:r>
      <w:r>
        <w:rPr>
          <w:rFonts w:ascii="宋体" w:hAnsi="宋体" w:eastAsia="宋体"/>
          <w:color w:val="000000"/>
          <w:sz w:val="24"/>
        </w:rPr>
        <w:t>篇。</w:t>
      </w:r>
      <w:r>
        <w:rPr>
          <w:rFonts w:hint="eastAsia" w:ascii="宋体" w:hAnsi="宋体" w:eastAsia="宋体"/>
          <w:color w:val="000000"/>
          <w:sz w:val="24"/>
        </w:rPr>
        <w:t>入选北京市海聚工程青年项目，青年广州市高层次人才青年后备人才，广州市高层次卫生人才医学骨干人才，J</w:t>
      </w:r>
      <w:r>
        <w:rPr>
          <w:rFonts w:ascii="宋体" w:hAnsi="宋体" w:eastAsia="宋体"/>
          <w:color w:val="000000"/>
          <w:sz w:val="24"/>
        </w:rPr>
        <w:t>CTH</w:t>
      </w:r>
      <w:r>
        <w:rPr>
          <w:rFonts w:hint="eastAsia" w:ascii="宋体" w:hAnsi="宋体" w:eastAsia="宋体"/>
          <w:color w:val="000000"/>
          <w:sz w:val="24"/>
        </w:rPr>
        <w:t>杰出编委等，担任中国化学学会高级会员，</w:t>
      </w:r>
      <w:r>
        <w:rPr>
          <w:rFonts w:ascii="宋体" w:hAnsi="宋体" w:eastAsia="宋体"/>
          <w:color w:val="000000"/>
          <w:sz w:val="24"/>
        </w:rPr>
        <w:t>J</w:t>
      </w:r>
      <w:r>
        <w:rPr>
          <w:rFonts w:hint="eastAsia" w:ascii="宋体" w:hAnsi="宋体" w:eastAsia="宋体"/>
          <w:color w:val="000000"/>
          <w:sz w:val="24"/>
        </w:rPr>
        <w:t>our</w:t>
      </w:r>
      <w:r>
        <w:rPr>
          <w:rFonts w:ascii="宋体" w:hAnsi="宋体" w:eastAsia="宋体"/>
          <w:color w:val="000000"/>
          <w:sz w:val="24"/>
        </w:rPr>
        <w:t>nal of Clinical and Translational Hepatology</w:t>
      </w:r>
      <w:r>
        <w:rPr>
          <w:rFonts w:hint="eastAsia" w:ascii="宋体" w:hAnsi="宋体" w:eastAsia="宋体"/>
          <w:color w:val="000000"/>
          <w:sz w:val="24"/>
        </w:rPr>
        <w:t>和广州医药编委，</w:t>
      </w:r>
      <w:r>
        <w:rPr>
          <w:rFonts w:ascii="宋体" w:hAnsi="宋体" w:eastAsia="宋体"/>
          <w:color w:val="000000"/>
          <w:sz w:val="24"/>
        </w:rPr>
        <w:t>iMeta和Hepatobiliary &amp; Pancreatic Diseases International青年编委</w:t>
      </w:r>
      <w:r>
        <w:rPr>
          <w:rFonts w:hint="eastAsia" w:ascii="宋体" w:hAnsi="宋体" w:eastAsia="宋体"/>
          <w:color w:val="000000"/>
          <w:sz w:val="24"/>
        </w:rPr>
        <w:t>等。</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纳米材料在消化系统疾病中的生物学效应</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color w:val="000000"/>
          <w:sz w:val="24"/>
        </w:rPr>
        <w:t>2人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具有纳米化学、生物医学工程、消化病学、预防医学等相关专业背景。</w:t>
      </w:r>
    </w:p>
    <w:p>
      <w:pPr>
        <w:spacing w:line="560" w:lineRule="exact"/>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b w:val="0"/>
          <w:bCs w:val="0"/>
          <w:color w:val="000000"/>
          <w:sz w:val="24"/>
        </w:rPr>
        <w:t>chenhq</w:t>
      </w:r>
      <w:r>
        <w:rPr>
          <w:rFonts w:ascii="宋体" w:hAnsi="宋体" w:eastAsia="宋体"/>
          <w:b w:val="0"/>
          <w:bCs w:val="0"/>
          <w:color w:val="000000"/>
          <w:sz w:val="24"/>
        </w:rPr>
        <w:t>@ccmu.edu.cn</w:t>
      </w:r>
    </w:p>
    <w:p>
      <w:pPr>
        <w:spacing w:line="360" w:lineRule="auto"/>
        <w:rPr>
          <w:rFonts w:hint="eastAsia" w:ascii="宋体" w:hAnsi="宋体" w:eastAsia="宋体"/>
          <w:color w:val="000000"/>
          <w:sz w:val="24"/>
        </w:rPr>
      </w:pPr>
    </w:p>
    <w:p>
      <w:pPr>
        <w:spacing w:line="560" w:lineRule="exact"/>
        <w:rPr>
          <w:b/>
          <w:bCs/>
          <w:sz w:val="28"/>
          <w:szCs w:val="28"/>
        </w:rPr>
      </w:pPr>
    </w:p>
    <w:p>
      <w:pPr>
        <w:rPr>
          <w:b/>
          <w:bCs/>
          <w:sz w:val="28"/>
          <w:szCs w:val="28"/>
        </w:rPr>
      </w:pPr>
      <w:r>
        <w:rPr>
          <w:rFonts w:hint="eastAsia"/>
          <w:b/>
          <w:bCs/>
          <w:sz w:val="28"/>
          <w:szCs w:val="28"/>
        </w:rPr>
        <w:br w:type="page"/>
      </w:r>
    </w:p>
    <w:p>
      <w:pPr>
        <w:spacing w:line="560" w:lineRule="exact"/>
        <w:ind w:firstLine="4062" w:firstLineChars="1450"/>
        <w:rPr>
          <w:b/>
          <w:bCs/>
          <w:sz w:val="28"/>
          <w:szCs w:val="28"/>
        </w:rPr>
      </w:pPr>
      <w:r>
        <w:rPr>
          <w:rFonts w:hint="eastAsia"/>
          <w:b/>
          <w:bCs/>
          <w:sz w:val="28"/>
          <w:szCs w:val="28"/>
        </w:rPr>
        <w:drawing>
          <wp:anchor distT="0" distB="0" distL="114300" distR="114300" simplePos="0" relativeHeight="251660288" behindDoc="0" locked="0" layoutInCell="1" allowOverlap="1">
            <wp:simplePos x="0" y="0"/>
            <wp:positionH relativeFrom="column">
              <wp:posOffset>2009775</wp:posOffset>
            </wp:positionH>
            <wp:positionV relativeFrom="paragraph">
              <wp:posOffset>69215</wp:posOffset>
            </wp:positionV>
            <wp:extent cx="1278255" cy="1414145"/>
            <wp:effectExtent l="0" t="0" r="1714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3" cstate="print"/>
                    <a:srcRect/>
                    <a:stretch>
                      <a:fillRect/>
                    </a:stretch>
                  </pic:blipFill>
                  <pic:spPr>
                    <a:xfrm>
                      <a:off x="0" y="0"/>
                      <a:ext cx="1278255" cy="1414145"/>
                    </a:xfrm>
                    <a:prstGeom prst="rect">
                      <a:avLst/>
                    </a:prstGeom>
                    <a:noFill/>
                    <a:ln w="9525">
                      <a:noFill/>
                      <a:miter lim="800000"/>
                      <a:headEnd/>
                      <a:tailEnd/>
                    </a:ln>
                  </pic:spPr>
                </pic:pic>
              </a:graphicData>
            </a:graphic>
          </wp:anchor>
        </w:drawing>
      </w: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ind w:firstLine="4062" w:firstLineChars="1450"/>
        <w:rPr>
          <w:b/>
          <w:bCs/>
          <w:sz w:val="28"/>
          <w:szCs w:val="28"/>
        </w:rPr>
      </w:pPr>
    </w:p>
    <w:p>
      <w:pPr>
        <w:spacing w:line="560" w:lineRule="exact"/>
        <w:jc w:val="center"/>
        <w:rPr>
          <w:b/>
          <w:bCs/>
          <w:sz w:val="28"/>
          <w:szCs w:val="28"/>
        </w:rPr>
      </w:pPr>
      <w:r>
        <w:rPr>
          <w:rFonts w:hint="eastAsia"/>
          <w:b/>
          <w:bCs/>
          <w:sz w:val="28"/>
          <w:szCs w:val="28"/>
        </w:rPr>
        <w:t>韩优莉 教授</w:t>
      </w:r>
    </w:p>
    <w:p>
      <w:pPr>
        <w:spacing w:line="360" w:lineRule="auto"/>
        <w:rPr>
          <w:b/>
          <w:bCs/>
          <w:sz w:val="28"/>
          <w:szCs w:val="28"/>
        </w:rPr>
      </w:pPr>
      <w:r>
        <w:rPr>
          <w:rFonts w:hint="eastAsia"/>
          <w:b/>
          <w:bCs/>
          <w:sz w:val="28"/>
          <w:szCs w:val="28"/>
        </w:rPr>
        <w:t>导师简介：</w:t>
      </w:r>
    </w:p>
    <w:p>
      <w:pPr>
        <w:snapToGrid w:val="0"/>
        <w:spacing w:line="360" w:lineRule="auto"/>
        <w:ind w:firstLine="480" w:firstLineChars="200"/>
        <w:rPr>
          <w:rFonts w:ascii="宋体" w:hAnsi="宋体" w:eastAsia="宋体"/>
          <w:sz w:val="24"/>
          <w:szCs w:val="24"/>
        </w:rPr>
      </w:pPr>
      <w:r>
        <w:rPr>
          <w:rFonts w:hint="eastAsia" w:ascii="宋体" w:hAnsi="宋体" w:eastAsia="宋体"/>
          <w:bCs/>
          <w:sz w:val="24"/>
          <w:szCs w:val="24"/>
        </w:rPr>
        <w:t>韩优莉，首都医科大学公共卫生学院卫生管理与政策学系教授，博士研究生导师。</w:t>
      </w:r>
      <w:r>
        <w:rPr>
          <w:rFonts w:hint="eastAsia" w:ascii="宋体" w:hAnsi="宋体" w:eastAsia="宋体"/>
          <w:sz w:val="24"/>
          <w:szCs w:val="24"/>
        </w:rPr>
        <w:t>担任中国卫生经济学会青年委员会副主任委员、中国系统工程学会医药卫生系统工程专委会副主任委员、中国卫生经济学会卫生技术评估专委会常务委员、</w:t>
      </w:r>
      <w:r>
        <w:rPr>
          <w:rFonts w:hint="eastAsia" w:ascii="宋体" w:hAnsi="宋体" w:eastAsia="宋体"/>
          <w:bCs/>
          <w:sz w:val="24"/>
          <w:szCs w:val="24"/>
        </w:rPr>
        <w:t>国家支付方式改革DRG/DIP试点专家、</w:t>
      </w:r>
      <w:r>
        <w:rPr>
          <w:rFonts w:hint="eastAsia" w:ascii="宋体" w:hAnsi="宋体" w:eastAsia="宋体"/>
          <w:sz w:val="24"/>
          <w:szCs w:val="24"/>
        </w:rPr>
        <w:t>首都卫生管理与政策研究基地执行主任、《中国医院管理杂志》编委等。主要研究领域是卫生服务体系规划与整合；支付方式对医疗服务行为的影响；卫生技术与政策评估。近年承担国家自然科学基金3项，北京市科委科技计划、北京市自然科学基金、北京市社会科学规划项目等省部级课题6项，政府委托项目多项。以第一作者和通讯作者发表学术论文50余篇，出版专著1部，副主编教材、专著3部，获省部级成果奖3项（排名第2、4和6），多项成果被地方政府采纳。任全国高等院校卫生管理专业规划教材《卫生经济学》副主编、国家卫生健康委规划教材《卫生事业管理学》《健康经济学》编委。</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卫生经济与政策评估</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color w:val="000000"/>
          <w:sz w:val="24"/>
        </w:rPr>
        <w:t>2人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具有管理学、经济学、预防医学等相关专业背景，具有较强的定量和定性研究基础和综合协调能力，以第一作者发表过高水平学术论文。</w:t>
      </w:r>
    </w:p>
    <w:p>
      <w:pPr>
        <w:spacing w:line="360" w:lineRule="auto"/>
        <w:rPr>
          <w:rFonts w:ascii="宋体" w:hAnsi="宋体" w:eastAsia="宋体"/>
          <w:color w:val="000000"/>
          <w:sz w:val="24"/>
        </w:rPr>
      </w:pPr>
      <w:r>
        <w:rPr>
          <w:rFonts w:hint="eastAsia" w:ascii="宋体" w:hAnsi="宋体" w:eastAsia="宋体"/>
          <w:b/>
          <w:bCs/>
          <w:color w:val="000000"/>
          <w:sz w:val="24"/>
        </w:rPr>
        <w:t>联系邮箱：</w:t>
      </w:r>
      <w:r>
        <w:rPr>
          <w:rFonts w:hint="eastAsia" w:ascii="宋体" w:hAnsi="宋体" w:eastAsia="宋体"/>
          <w:color w:val="000000"/>
          <w:sz w:val="24"/>
        </w:rPr>
        <w:t>hanyouli@ccmu.edu.cn</w:t>
      </w:r>
    </w:p>
    <w:p>
      <w:pPr>
        <w:rPr>
          <w:rFonts w:ascii="宋体" w:hAnsi="宋体" w:eastAsia="宋体"/>
          <w:color w:val="000000"/>
          <w:sz w:val="24"/>
        </w:rPr>
      </w:pPr>
      <w:r>
        <w:rPr>
          <w:rFonts w:hint="eastAsia" w:ascii="宋体" w:hAnsi="宋体" w:eastAsia="宋体"/>
          <w:color w:val="000000"/>
          <w:sz w:val="24"/>
        </w:rPr>
        <w:br w:type="page"/>
      </w:r>
    </w:p>
    <w:p>
      <w:pPr>
        <w:spacing w:line="560" w:lineRule="exact"/>
        <w:rPr>
          <w:rFonts w:ascii="宋体" w:hAnsi="宋体" w:eastAsia="宋体"/>
          <w:color w:val="000000"/>
          <w:sz w:val="24"/>
        </w:rPr>
      </w:pPr>
      <w:r>
        <w:drawing>
          <wp:anchor distT="0" distB="0" distL="114935" distR="114935" simplePos="0" relativeHeight="251661312" behindDoc="0" locked="0" layoutInCell="1" allowOverlap="1">
            <wp:simplePos x="0" y="0"/>
            <wp:positionH relativeFrom="column">
              <wp:posOffset>2052955</wp:posOffset>
            </wp:positionH>
            <wp:positionV relativeFrom="paragraph">
              <wp:posOffset>123190</wp:posOffset>
            </wp:positionV>
            <wp:extent cx="1226820" cy="1631950"/>
            <wp:effectExtent l="0" t="0" r="11430" b="6350"/>
            <wp:wrapNone/>
            <wp:docPr id="2" name="图片 1" descr="D:\李星明文件\李星明\私人\个人照片\李星明职业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李星明文件\李星明\私人\个人照片\李星明职业照.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26820" cy="1631950"/>
                    </a:xfrm>
                    <a:prstGeom prst="rect">
                      <a:avLst/>
                    </a:prstGeom>
                    <a:noFill/>
                    <a:ln w="9525">
                      <a:noFill/>
                      <a:miter lim="800000"/>
                      <a:headEnd/>
                      <a:tailEnd/>
                    </a:ln>
                  </pic:spPr>
                </pic:pic>
              </a:graphicData>
            </a:graphic>
          </wp:anchor>
        </w:drawing>
      </w:r>
    </w:p>
    <w:p>
      <w:pPr>
        <w:spacing w:line="560" w:lineRule="exact"/>
        <w:jc w:val="center"/>
        <w:rPr>
          <w:b/>
          <w:bCs/>
          <w:sz w:val="28"/>
          <w:szCs w:val="28"/>
        </w:rPr>
      </w:pPr>
    </w:p>
    <w:p>
      <w:pPr>
        <w:spacing w:line="560" w:lineRule="exact"/>
        <w:rPr>
          <w:b/>
          <w:bCs/>
          <w:sz w:val="28"/>
          <w:szCs w:val="28"/>
        </w:rPr>
      </w:pPr>
    </w:p>
    <w:p>
      <w:pPr>
        <w:spacing w:line="560" w:lineRule="exact"/>
        <w:rPr>
          <w:b/>
          <w:bCs/>
          <w:sz w:val="28"/>
          <w:szCs w:val="28"/>
        </w:rPr>
      </w:pPr>
    </w:p>
    <w:p>
      <w:pPr>
        <w:spacing w:line="560" w:lineRule="exact"/>
        <w:rPr>
          <w:b/>
          <w:bCs/>
          <w:sz w:val="28"/>
          <w:szCs w:val="28"/>
        </w:rPr>
      </w:pPr>
    </w:p>
    <w:p>
      <w:pPr>
        <w:spacing w:line="560" w:lineRule="exact"/>
        <w:jc w:val="center"/>
        <w:rPr>
          <w:b/>
          <w:bCs/>
          <w:sz w:val="28"/>
          <w:szCs w:val="28"/>
        </w:rPr>
      </w:pPr>
      <w:r>
        <w:rPr>
          <w:rFonts w:hint="eastAsia"/>
          <w:b/>
          <w:bCs/>
          <w:sz w:val="28"/>
          <w:szCs w:val="28"/>
        </w:rPr>
        <w:t>李星明 教授</w:t>
      </w:r>
    </w:p>
    <w:p>
      <w:pPr>
        <w:spacing w:line="360" w:lineRule="auto"/>
        <w:rPr>
          <w:b/>
          <w:bCs/>
          <w:sz w:val="28"/>
          <w:szCs w:val="28"/>
        </w:rPr>
      </w:pPr>
      <w:r>
        <w:rPr>
          <w:rFonts w:hint="eastAsia"/>
          <w:b/>
          <w:bCs/>
          <w:sz w:val="28"/>
          <w:szCs w:val="28"/>
        </w:rPr>
        <w:t>导师简介：</w:t>
      </w:r>
    </w:p>
    <w:p>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李星明，首都医科大学公共卫生学院卫生管理与政策学系教授，博士研究生导师。主要从事健康管理学教学和科研工作。现任中华预防医学会健康风险评估与控制专业分会副主任委员、中华医学会健康管理学分会青年委员、中华预防医学会健康促进与健康教育分会委员、中华中医药学会科普分会委员、北京控烟协会监事长、北京健康教育协会特聘专家、北京市糖代谢研究会第一届理事会常务理事、中国卫生经济学会农村基层委员会委员、中国健康管理协会标准化与评价分会理事、中华预防医学会残疾预防与控制专业委员会第一届委员、中国人体健康科技促进会生育力保护与保存专业委员会常务委员、北京健康保护协会顾问；《中华健康管理学杂志》第三届编委、《北京医学》常务编委《山东第一医科大学学报》编委以及《中华医院管理杂志》、《中华现代护理杂志》、《护理管理杂志》、《首都医科大学学报》、《中国全科医学杂志》、《中国医疗管理科学》、《北京医学》、《Gynecological Endocrinology》等多家杂志流行病学和统计学审稿专家。近10年先后主持包括科技部重点研发课题、世界卫生组织、国家社会科学基金课题在内国家和省部级等各级课题30余项，并在BMC、BMJ等国际和国内期刊以第一作者或通讯作者发表论文60余篇。先后有十几次获得中华医学会等部门组织的学术成果奖励。</w:t>
      </w:r>
    </w:p>
    <w:p>
      <w:pPr>
        <w:snapToGrid w:val="0"/>
        <w:spacing w:line="360" w:lineRule="auto"/>
        <w:rPr>
          <w:rFonts w:ascii="宋体" w:hAnsi="宋体" w:eastAsia="宋体"/>
          <w:sz w:val="24"/>
          <w:szCs w:val="24"/>
        </w:rPr>
      </w:pPr>
      <w:r>
        <w:rPr>
          <w:rFonts w:hint="eastAsia" w:ascii="宋体" w:hAnsi="宋体" w:eastAsia="宋体"/>
          <w:b/>
          <w:bCs/>
          <w:sz w:val="24"/>
          <w:szCs w:val="24"/>
        </w:rPr>
        <w:t>研究方向：</w:t>
      </w:r>
      <w:r>
        <w:rPr>
          <w:rFonts w:hint="eastAsia" w:ascii="宋体" w:hAnsi="宋体" w:eastAsia="宋体"/>
          <w:sz w:val="24"/>
          <w:szCs w:val="24"/>
        </w:rPr>
        <w:t>健康管理、健康教育和慢性病管理</w:t>
      </w:r>
    </w:p>
    <w:p>
      <w:pPr>
        <w:snapToGrid w:val="0"/>
        <w:spacing w:line="360" w:lineRule="auto"/>
        <w:rPr>
          <w:rFonts w:ascii="宋体" w:hAnsi="宋体" w:eastAsia="宋体"/>
          <w:sz w:val="24"/>
          <w:szCs w:val="24"/>
        </w:rPr>
      </w:pPr>
      <w:r>
        <w:rPr>
          <w:rFonts w:hint="eastAsia" w:ascii="宋体" w:hAnsi="宋体" w:eastAsia="宋体"/>
          <w:b/>
          <w:bCs/>
          <w:sz w:val="24"/>
          <w:szCs w:val="24"/>
        </w:rPr>
        <w:t>招收人数：</w:t>
      </w:r>
      <w:r>
        <w:rPr>
          <w:rFonts w:hint="eastAsia" w:ascii="宋体" w:hAnsi="宋体" w:eastAsia="宋体"/>
          <w:sz w:val="24"/>
          <w:szCs w:val="24"/>
        </w:rPr>
        <w:t>2人</w:t>
      </w:r>
    </w:p>
    <w:p>
      <w:pPr>
        <w:snapToGrid w:val="0"/>
        <w:spacing w:line="360" w:lineRule="auto"/>
        <w:rPr>
          <w:rFonts w:ascii="宋体" w:hAnsi="宋体" w:eastAsia="宋体"/>
          <w:sz w:val="24"/>
          <w:szCs w:val="24"/>
        </w:rPr>
      </w:pPr>
      <w:r>
        <w:rPr>
          <w:rFonts w:hint="eastAsia" w:ascii="宋体" w:hAnsi="宋体" w:eastAsia="宋体"/>
          <w:b/>
          <w:bCs/>
          <w:sz w:val="24"/>
          <w:szCs w:val="24"/>
        </w:rPr>
        <w:t>招收条件：</w:t>
      </w:r>
      <w:r>
        <w:rPr>
          <w:rFonts w:hint="eastAsia" w:ascii="宋体" w:hAnsi="宋体" w:eastAsia="宋体"/>
          <w:sz w:val="24"/>
          <w:szCs w:val="24"/>
        </w:rPr>
        <w:t>具有健康教育和健康管理、社会医学与卫生事业管理、流行病学等相关专业背景。</w:t>
      </w:r>
    </w:p>
    <w:p>
      <w:pPr>
        <w:snapToGrid w:val="0"/>
        <w:spacing w:line="360" w:lineRule="auto"/>
        <w:rPr>
          <w:rFonts w:ascii="宋体" w:hAnsi="宋体" w:eastAsia="宋体"/>
          <w:b/>
          <w:color w:val="000000"/>
          <w:sz w:val="24"/>
        </w:rPr>
      </w:pPr>
      <w:r>
        <w:rPr>
          <w:rFonts w:hint="eastAsia" w:ascii="宋体" w:hAnsi="宋体" w:eastAsia="宋体"/>
          <w:b/>
          <w:bCs/>
          <w:sz w:val="24"/>
          <w:szCs w:val="24"/>
        </w:rPr>
        <w:t>联系邮箱：</w:t>
      </w:r>
      <w:r>
        <w:rPr>
          <w:rFonts w:hint="eastAsia" w:ascii="宋体" w:hAnsi="宋体" w:eastAsia="宋体"/>
          <w:color w:val="auto"/>
          <w:sz w:val="24"/>
          <w:szCs w:val="24"/>
          <w:u w:val="none"/>
        </w:rPr>
        <w:t>libright2003@163.com</w:t>
      </w:r>
    </w:p>
    <w:p>
      <w:pPr>
        <w:spacing w:line="560" w:lineRule="exact"/>
        <w:ind w:firstLine="964" w:firstLineChars="400"/>
        <w:jc w:val="center"/>
        <w:rPr>
          <w:rFonts w:ascii="宋体" w:hAnsi="宋体" w:eastAsia="宋体"/>
          <w:b/>
          <w:color w:val="000000"/>
          <w:sz w:val="24"/>
        </w:rPr>
      </w:pPr>
      <w:r>
        <w:rPr>
          <w:rFonts w:ascii="宋体" w:hAnsi="宋体" w:eastAsia="宋体"/>
          <w:b/>
          <w:color w:val="000000"/>
          <w:sz w:val="24"/>
        </w:rPr>
        <w:drawing>
          <wp:anchor distT="0" distB="0" distL="114935" distR="114935" simplePos="0" relativeHeight="251662336" behindDoc="0" locked="0" layoutInCell="1" allowOverlap="1">
            <wp:simplePos x="0" y="0"/>
            <wp:positionH relativeFrom="column">
              <wp:posOffset>2055495</wp:posOffset>
            </wp:positionH>
            <wp:positionV relativeFrom="paragraph">
              <wp:posOffset>45085</wp:posOffset>
            </wp:positionV>
            <wp:extent cx="1280795" cy="1391920"/>
            <wp:effectExtent l="0" t="0" r="14605" b="177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80795" cy="1391920"/>
                    </a:xfrm>
                    <a:prstGeom prst="rect">
                      <a:avLst/>
                    </a:prstGeom>
                    <a:noFill/>
                    <a:ln>
                      <a:noFill/>
                    </a:ln>
                  </pic:spPr>
                </pic:pic>
              </a:graphicData>
            </a:graphic>
          </wp:anchor>
        </w:drawing>
      </w:r>
    </w:p>
    <w:p>
      <w:pPr>
        <w:spacing w:line="560" w:lineRule="exact"/>
        <w:ind w:firstLine="964" w:firstLineChars="400"/>
        <w:jc w:val="center"/>
        <w:rPr>
          <w:rFonts w:ascii="宋体" w:hAnsi="宋体" w:eastAsia="宋体"/>
          <w:b/>
          <w:color w:val="000000"/>
          <w:sz w:val="24"/>
        </w:rPr>
      </w:pPr>
    </w:p>
    <w:p>
      <w:pPr>
        <w:tabs>
          <w:tab w:val="left" w:pos="5272"/>
        </w:tabs>
        <w:spacing w:line="560" w:lineRule="exact"/>
        <w:ind w:firstLine="964" w:firstLineChars="400"/>
        <w:jc w:val="left"/>
        <w:rPr>
          <w:rFonts w:ascii="宋体" w:hAnsi="宋体" w:eastAsia="宋体"/>
          <w:b/>
          <w:color w:val="000000"/>
          <w:sz w:val="24"/>
        </w:rPr>
      </w:pPr>
      <w:r>
        <w:rPr>
          <w:rFonts w:ascii="宋体" w:hAnsi="宋体" w:eastAsia="宋体"/>
          <w:b/>
          <w:color w:val="000000"/>
          <w:sz w:val="24"/>
        </w:rPr>
        <w:tab/>
      </w:r>
    </w:p>
    <w:p>
      <w:pPr>
        <w:spacing w:line="560" w:lineRule="exact"/>
        <w:ind w:firstLine="964" w:firstLineChars="400"/>
        <w:jc w:val="center"/>
        <w:rPr>
          <w:rFonts w:ascii="宋体" w:hAnsi="宋体" w:eastAsia="宋体"/>
          <w:b/>
          <w:color w:val="000000"/>
          <w:sz w:val="24"/>
        </w:rPr>
      </w:pPr>
    </w:p>
    <w:p>
      <w:pPr>
        <w:spacing w:line="560" w:lineRule="exact"/>
        <w:jc w:val="center"/>
        <w:rPr>
          <w:b/>
          <w:bCs/>
          <w:sz w:val="28"/>
          <w:szCs w:val="28"/>
        </w:rPr>
      </w:pPr>
      <w:r>
        <w:rPr>
          <w:rFonts w:hint="eastAsia"/>
          <w:b/>
          <w:bCs/>
          <w:sz w:val="28"/>
          <w:szCs w:val="28"/>
        </w:rPr>
        <w:t>孟开 教授</w:t>
      </w:r>
    </w:p>
    <w:p>
      <w:pPr>
        <w:spacing w:line="360" w:lineRule="auto"/>
        <w:rPr>
          <w:b/>
          <w:bCs/>
          <w:sz w:val="28"/>
          <w:szCs w:val="28"/>
        </w:rPr>
      </w:pPr>
      <w:r>
        <w:rPr>
          <w:rFonts w:hint="eastAsia"/>
          <w:b/>
          <w:bCs/>
          <w:sz w:val="28"/>
          <w:szCs w:val="28"/>
        </w:rPr>
        <w:t>导师简介：</w:t>
      </w:r>
    </w:p>
    <w:p>
      <w:pPr>
        <w:widowControl/>
        <w:tabs>
          <w:tab w:val="left" w:pos="5670"/>
        </w:tabs>
        <w:snapToGrid w:val="0"/>
        <w:spacing w:line="360" w:lineRule="auto"/>
        <w:ind w:firstLine="480" w:firstLineChars="200"/>
        <w:rPr>
          <w:rFonts w:ascii="宋体" w:hAnsi="宋体" w:cs="宋体"/>
          <w:kern w:val="0"/>
          <w:sz w:val="24"/>
        </w:rPr>
      </w:pPr>
      <w:r>
        <w:rPr>
          <w:rFonts w:hint="eastAsia" w:ascii="宋体" w:hAnsi="宋体" w:eastAsia="宋体" w:cs="宋体"/>
          <w:kern w:val="0"/>
          <w:sz w:val="24"/>
        </w:rPr>
        <w:t>孟开，首都医科大学公共卫生学院卫生管理与政策学系教授，博士研究生导师。近几年承担国家自然科学基金、国家社会科学基金面、教育部人文社会科学基金、北京市自然科学基金、北京市社会科学基金，以及北京市发展改革委员会、北京市卫生计生委和北京市医院管理中心等政府部门委托的各级各类课题多项,研究成果被政府相关部门所采纳。近几年以第一作者或通讯作者在国内外发表学术论文70余篇，承担本科生和研究生的《医院管理学》和《医院战略管理》课程。兼任北京医院协会医疗管理科学专业委员会委员兼秘书，北京医院协会临床实验室管理专业委员会常委，首都卫生管理与政策研究基地学术委员会委员兼学术秘书。担任《中国医院管理》杂志编委，《中国卫生政策研究》、《中国全科医学》、《中国医药导报》和《中国医疗管理科学》杂志的审稿专家。</w:t>
      </w:r>
    </w:p>
    <w:p>
      <w:pPr>
        <w:spacing w:line="560" w:lineRule="exact"/>
        <w:rPr>
          <w:rFonts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s="宋体"/>
          <w:kern w:val="0"/>
          <w:sz w:val="24"/>
        </w:rPr>
        <w:t>医院管理和卫生政策</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hint="eastAsia" w:ascii="宋体" w:hAnsi="宋体" w:eastAsia="宋体"/>
          <w:bCs/>
          <w:color w:val="000000"/>
          <w:sz w:val="24"/>
        </w:rPr>
        <w:t>1人</w:t>
      </w:r>
    </w:p>
    <w:p>
      <w:pPr>
        <w:spacing w:line="360" w:lineRule="auto"/>
        <w:rPr>
          <w:rFonts w:ascii="宋体" w:hAnsi="宋体" w:eastAsia="宋体"/>
          <w:b/>
          <w:color w:val="000000"/>
          <w:sz w:val="24"/>
        </w:rPr>
      </w:pPr>
      <w:r>
        <w:rPr>
          <w:rFonts w:hint="eastAsia" w:ascii="宋体" w:hAnsi="宋体" w:eastAsia="宋体"/>
          <w:b/>
          <w:color w:val="000000"/>
          <w:sz w:val="24"/>
        </w:rPr>
        <w:t>招收条件：</w:t>
      </w:r>
      <w:r>
        <w:rPr>
          <w:rFonts w:hint="eastAsia" w:ascii="宋体" w:hAnsi="宋体" w:eastAsia="宋体"/>
          <w:color w:val="000000"/>
          <w:sz w:val="24"/>
        </w:rPr>
        <w:t>具备卫生事业管理专业或公共管理专业博士学位，具有卫生事业管理领域的科研基础和科研产出。</w:t>
      </w:r>
    </w:p>
    <w:p>
      <w:pPr>
        <w:snapToGrid w:val="0"/>
        <w:spacing w:line="360" w:lineRule="auto"/>
        <w:rPr>
          <w:rFonts w:ascii="宋体" w:hAnsi="宋体" w:eastAsia="宋体"/>
          <w:sz w:val="24"/>
          <w:szCs w:val="24"/>
        </w:rPr>
      </w:pPr>
      <w:r>
        <w:rPr>
          <w:rFonts w:hint="eastAsia" w:ascii="宋体" w:hAnsi="宋体" w:eastAsia="宋体"/>
          <w:b/>
          <w:bCs/>
          <w:sz w:val="24"/>
          <w:szCs w:val="24"/>
        </w:rPr>
        <w:t>联系邮箱：</w:t>
      </w:r>
      <w:r>
        <w:rPr>
          <w:rFonts w:hint="eastAsia" w:ascii="宋体" w:hAnsi="宋体" w:eastAsia="宋体"/>
          <w:color w:val="auto"/>
          <w:sz w:val="24"/>
          <w:szCs w:val="24"/>
          <w:u w:val="none"/>
        </w:rPr>
        <w:t>mengkai@ccmu.edu.cn</w:t>
      </w:r>
    </w:p>
    <w:p>
      <w:pPr>
        <w:rPr>
          <w:rFonts w:ascii="宋体" w:hAnsi="宋体" w:eastAsia="宋体"/>
          <w:b/>
          <w:color w:val="000000"/>
          <w:sz w:val="24"/>
        </w:rPr>
      </w:pPr>
      <w:r>
        <w:rPr>
          <w:rFonts w:ascii="宋体" w:hAnsi="宋体" w:eastAsia="宋体"/>
          <w:b/>
          <w:color w:val="000000"/>
          <w:sz w:val="24"/>
        </w:rPr>
        <w:br w:type="page"/>
      </w:r>
    </w:p>
    <w:p>
      <w:pPr>
        <w:jc w:val="center"/>
      </w:pPr>
      <w:r>
        <w:drawing>
          <wp:inline distT="0" distB="0" distL="0" distR="0">
            <wp:extent cx="1680210" cy="1120140"/>
            <wp:effectExtent l="0" t="0" r="15240" b="3810"/>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6846" cy="1157828"/>
                    </a:xfrm>
                    <a:prstGeom prst="rect">
                      <a:avLst/>
                    </a:prstGeom>
                  </pic:spPr>
                </pic:pic>
              </a:graphicData>
            </a:graphic>
          </wp:inline>
        </w:drawing>
      </w:r>
    </w:p>
    <w:p>
      <w:pPr>
        <w:jc w:val="center"/>
        <w:rPr>
          <w:b/>
          <w:bCs/>
          <w:sz w:val="28"/>
          <w:szCs w:val="28"/>
        </w:rPr>
      </w:pPr>
      <w:r>
        <w:rPr>
          <w:rFonts w:hint="eastAsia"/>
          <w:b/>
          <w:bCs/>
          <w:sz w:val="28"/>
          <w:szCs w:val="28"/>
        </w:rPr>
        <w:t>景汇泉 教授</w:t>
      </w:r>
    </w:p>
    <w:p>
      <w:pPr>
        <w:spacing w:line="360" w:lineRule="auto"/>
        <w:rPr>
          <w:b/>
          <w:bCs/>
          <w:sz w:val="28"/>
          <w:szCs w:val="28"/>
        </w:rPr>
      </w:pPr>
      <w:r>
        <w:rPr>
          <w:rFonts w:hint="eastAsia"/>
          <w:b/>
          <w:bCs/>
          <w:sz w:val="28"/>
          <w:szCs w:val="28"/>
        </w:rPr>
        <w:t>导师简介：</w:t>
      </w:r>
    </w:p>
    <w:p>
      <w:pPr>
        <w:widowControl/>
        <w:shd w:val="clear" w:color="auto" w:fill="FFFFFF"/>
        <w:spacing w:line="360" w:lineRule="auto"/>
        <w:ind w:firstLine="480" w:firstLineChars="200"/>
        <w:rPr>
          <w:rFonts w:ascii="宋体" w:hAnsi="宋体" w:eastAsia="宋体"/>
          <w:color w:val="000000"/>
          <w:sz w:val="24"/>
        </w:rPr>
      </w:pPr>
      <w:r>
        <w:rPr>
          <w:rFonts w:hint="eastAsia" w:ascii="宋体" w:hAnsi="宋体" w:eastAsia="宋体"/>
          <w:color w:val="000000"/>
          <w:sz w:val="24"/>
        </w:rPr>
        <w:t>景汇泉，首都医科大学公共卫生学院卫生管理与政策学系教授，博士研究生导师。社会医学与健康教育学科带头人，北京大学博士后，国家二级心理咨询师，美国华盛顿大学医学院访问学者。职业人群健康管理促进行动主任，中博联医疗委员会主任委员，国家慢病综合防控示范区评估专家，北京市健康企业建设评估专家，中国老年保健医学研究会健康管理服务专委会专家，中国老年大健康智库专家，全国青年医生科普大赛总决赛评委，中国女医师协会健康管理专业委员会顾问，中国生命关怀协会志愿者工作委员会副主任委员，中国医药教育协会老年医学与健康促进专业委员会常务委员，中华预防医学会老年健康与医养结合工作委员会委员，中国医学装备人工智能联盟理事会理事。中国医科大学，哈尔滨医科大学等几十所院校特聘教授和创新创业导师。承担国家、省部等各级课题6</w:t>
      </w:r>
      <w:r>
        <w:rPr>
          <w:rFonts w:ascii="宋体" w:hAnsi="宋体" w:eastAsia="宋体"/>
          <w:color w:val="000000"/>
          <w:sz w:val="24"/>
        </w:rPr>
        <w:t>0</w:t>
      </w:r>
      <w:r>
        <w:rPr>
          <w:rFonts w:hint="eastAsia" w:ascii="宋体" w:hAnsi="宋体" w:eastAsia="宋体"/>
          <w:color w:val="000000"/>
          <w:sz w:val="24"/>
        </w:rPr>
        <w:t>余项，获得成果奖励2</w:t>
      </w:r>
      <w:r>
        <w:rPr>
          <w:rFonts w:ascii="宋体" w:hAnsi="宋体" w:eastAsia="宋体"/>
          <w:color w:val="000000"/>
          <w:sz w:val="24"/>
        </w:rPr>
        <w:t>0</w:t>
      </w:r>
      <w:r>
        <w:rPr>
          <w:rFonts w:hint="eastAsia" w:ascii="宋体" w:hAnsi="宋体" w:eastAsia="宋体"/>
          <w:color w:val="000000"/>
          <w:sz w:val="24"/>
        </w:rPr>
        <w:t>余项，发表论文7</w:t>
      </w:r>
      <w:r>
        <w:rPr>
          <w:rFonts w:ascii="宋体" w:hAnsi="宋体" w:eastAsia="宋体"/>
          <w:color w:val="000000"/>
          <w:sz w:val="24"/>
        </w:rPr>
        <w:t>0</w:t>
      </w:r>
      <w:r>
        <w:rPr>
          <w:rFonts w:hint="eastAsia" w:ascii="宋体" w:hAnsi="宋体" w:eastAsia="宋体"/>
          <w:color w:val="000000"/>
          <w:sz w:val="24"/>
        </w:rPr>
        <w:t>余篇，获得国家发明专利、实用新型专利6项，主编参编著作和教材2</w:t>
      </w:r>
      <w:r>
        <w:rPr>
          <w:rFonts w:ascii="宋体" w:hAnsi="宋体" w:eastAsia="宋体"/>
          <w:color w:val="000000"/>
          <w:sz w:val="24"/>
        </w:rPr>
        <w:t>0</w:t>
      </w:r>
      <w:r>
        <w:rPr>
          <w:rFonts w:hint="eastAsia" w:ascii="宋体" w:hAnsi="宋体" w:eastAsia="宋体"/>
          <w:color w:val="000000"/>
          <w:sz w:val="24"/>
        </w:rPr>
        <w:t>余部。涉猎领域包括健康管理、老年医学、慢病管理、互联网</w:t>
      </w:r>
      <w:r>
        <w:rPr>
          <w:rFonts w:ascii="宋体" w:hAnsi="宋体" w:eastAsia="宋体"/>
          <w:color w:val="000000"/>
          <w:sz w:val="24"/>
        </w:rPr>
        <w:t>+</w:t>
      </w:r>
      <w:r>
        <w:rPr>
          <w:rFonts w:hint="eastAsia" w:ascii="宋体" w:hAnsi="宋体" w:eastAsia="宋体"/>
          <w:color w:val="000000"/>
          <w:sz w:val="24"/>
        </w:rPr>
        <w:t>医疗健康、职业人群健康管理、心理健康、人工智能、医学创新、精准医疗、健康大数据、医院管理与卫生政策、医学教育、社会医学、大型社会调查执行与质量控制等。</w:t>
      </w:r>
    </w:p>
    <w:p>
      <w:pPr>
        <w:spacing w:line="560" w:lineRule="exact"/>
        <w:rPr>
          <w:rFonts w:hint="eastAsia" w:ascii="宋体" w:hAnsi="宋体" w:eastAsia="宋体"/>
          <w:color w:val="000000"/>
          <w:sz w:val="24"/>
        </w:rPr>
      </w:pPr>
      <w:r>
        <w:rPr>
          <w:rFonts w:hint="eastAsia" w:ascii="宋体" w:hAnsi="宋体" w:eastAsia="宋体"/>
          <w:b/>
          <w:color w:val="000000"/>
          <w:sz w:val="24"/>
        </w:rPr>
        <w:t>研究方向：</w:t>
      </w:r>
      <w:r>
        <w:rPr>
          <w:rFonts w:hint="eastAsia" w:ascii="宋体" w:hAnsi="宋体" w:eastAsia="宋体"/>
          <w:color w:val="000000"/>
          <w:sz w:val="24"/>
        </w:rPr>
        <w:t>健康管理与健康大数据研发</w:t>
      </w:r>
    </w:p>
    <w:p>
      <w:pPr>
        <w:spacing w:line="560" w:lineRule="exact"/>
        <w:rPr>
          <w:rFonts w:ascii="宋体" w:hAnsi="宋体" w:eastAsia="宋体"/>
          <w:color w:val="000000"/>
          <w:sz w:val="24"/>
        </w:rPr>
      </w:pPr>
      <w:r>
        <w:rPr>
          <w:rFonts w:hint="eastAsia" w:ascii="宋体" w:hAnsi="宋体" w:eastAsia="宋体"/>
          <w:b/>
          <w:color w:val="000000"/>
          <w:sz w:val="24"/>
        </w:rPr>
        <w:t>招收人数：</w:t>
      </w:r>
      <w:r>
        <w:rPr>
          <w:rFonts w:ascii="宋体" w:hAnsi="宋体" w:eastAsia="宋体"/>
          <w:color w:val="000000"/>
          <w:sz w:val="24"/>
        </w:rPr>
        <w:t>3</w:t>
      </w:r>
      <w:r>
        <w:rPr>
          <w:rFonts w:hint="eastAsia" w:ascii="宋体" w:hAnsi="宋体" w:eastAsia="宋体"/>
          <w:color w:val="000000"/>
          <w:sz w:val="24"/>
        </w:rPr>
        <w:t>人</w:t>
      </w:r>
    </w:p>
    <w:p>
      <w:pPr>
        <w:spacing w:line="360" w:lineRule="auto"/>
        <w:rPr>
          <w:rFonts w:ascii="宋体" w:hAnsi="宋体" w:eastAsia="宋体"/>
          <w:color w:val="000000"/>
          <w:sz w:val="24"/>
        </w:rPr>
      </w:pPr>
      <w:r>
        <w:rPr>
          <w:rFonts w:hint="eastAsia" w:ascii="宋体" w:hAnsi="宋体" w:eastAsia="宋体"/>
          <w:b/>
          <w:color w:val="000000"/>
          <w:sz w:val="24"/>
        </w:rPr>
        <w:t>招收条件：</w:t>
      </w:r>
      <w:r>
        <w:rPr>
          <w:rFonts w:hint="eastAsia" w:ascii="宋体" w:hAnsi="宋体" w:eastAsia="宋体"/>
          <w:color w:val="000000"/>
          <w:sz w:val="24"/>
        </w:rPr>
        <w:t>热爱大健康事业，能够在健康管理领域深入研究与探索，具有医学相关背景和经历的优先。</w:t>
      </w:r>
    </w:p>
    <w:p>
      <w:pPr>
        <w:spacing w:line="360" w:lineRule="auto"/>
        <w:rPr>
          <w:rFonts w:hint="eastAsia" w:ascii="宋体" w:hAnsi="宋体" w:eastAsia="宋体"/>
          <w:sz w:val="24"/>
          <w:szCs w:val="24"/>
        </w:rPr>
      </w:pPr>
      <w:r>
        <w:rPr>
          <w:rFonts w:hint="eastAsia" w:ascii="宋体" w:hAnsi="宋体" w:eastAsia="宋体"/>
          <w:b/>
          <w:bCs/>
          <w:sz w:val="24"/>
          <w:szCs w:val="24"/>
        </w:rPr>
        <w:t>联系邮箱：</w:t>
      </w:r>
      <w:r>
        <w:rPr>
          <w:rFonts w:hint="eastAsia" w:ascii="宋体" w:hAnsi="宋体" w:eastAsia="宋体"/>
          <w:color w:val="auto"/>
          <w:sz w:val="24"/>
          <w:szCs w:val="24"/>
          <w:u w:val="none"/>
        </w:rPr>
        <w:t>hqjing@ccmu.edu.cn</w:t>
      </w:r>
    </w:p>
    <w:p>
      <w:pPr>
        <w:spacing w:line="360" w:lineRule="auto"/>
        <w:rPr>
          <w:rFonts w:hint="eastAsia" w:ascii="宋体" w:hAnsi="宋体" w:eastAsia="宋体"/>
          <w:sz w:val="24"/>
          <w:szCs w:val="24"/>
        </w:rPr>
      </w:pPr>
    </w:p>
    <w:p>
      <w:pPr>
        <w:rPr>
          <w:rFonts w:hint="eastAsia" w:ascii="宋体" w:hAnsi="宋体" w:eastAsia="宋体"/>
          <w:sz w:val="24"/>
          <w:szCs w:val="24"/>
        </w:rPr>
      </w:pPr>
      <w:r>
        <w:rPr>
          <w:rFonts w:hint="eastAsia" w:ascii="宋体" w:hAnsi="宋体" w:eastAsia="宋体"/>
          <w:sz w:val="24"/>
          <w:szCs w:val="24"/>
        </w:rPr>
        <w:br w:type="page"/>
      </w:r>
    </w:p>
    <w:p>
      <w:pPr>
        <w:spacing w:line="560" w:lineRule="exact"/>
        <w:jc w:val="both"/>
        <w:rPr>
          <w:rFonts w:hint="eastAsia"/>
          <w:b/>
          <w:bCs/>
          <w:sz w:val="28"/>
          <w:szCs w:val="28"/>
        </w:rPr>
      </w:pPr>
      <w:r>
        <w:rPr>
          <w:rFonts w:hint="eastAsia" w:ascii="黑体" w:hAnsi="黑体" w:eastAsia="黑体" w:cs="Times New Roman"/>
          <w:b/>
          <w:bCs/>
          <w:sz w:val="36"/>
          <w:szCs w:val="36"/>
          <w14:ligatures w14:val="standardContextual"/>
        </w:rPr>
        <w:drawing>
          <wp:anchor distT="0" distB="0" distL="114935" distR="114935" simplePos="0" relativeHeight="251691008" behindDoc="0" locked="0" layoutInCell="1" allowOverlap="1">
            <wp:simplePos x="0" y="0"/>
            <wp:positionH relativeFrom="column">
              <wp:posOffset>2080895</wp:posOffset>
            </wp:positionH>
            <wp:positionV relativeFrom="paragraph">
              <wp:posOffset>127000</wp:posOffset>
            </wp:positionV>
            <wp:extent cx="1184910" cy="1663700"/>
            <wp:effectExtent l="0" t="0" r="15240" b="12700"/>
            <wp:wrapNone/>
            <wp:docPr id="640636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36465"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4910" cy="1663700"/>
                    </a:xfrm>
                    <a:prstGeom prst="rect">
                      <a:avLst/>
                    </a:prstGeom>
                  </pic:spPr>
                </pic:pic>
              </a:graphicData>
            </a:graphic>
          </wp:anchor>
        </w:drawing>
      </w:r>
    </w:p>
    <w:p>
      <w:pPr>
        <w:spacing w:line="560" w:lineRule="exact"/>
        <w:jc w:val="both"/>
        <w:rPr>
          <w:rFonts w:hint="eastAsia"/>
          <w:b/>
          <w:bCs/>
          <w:sz w:val="28"/>
          <w:szCs w:val="28"/>
        </w:rPr>
      </w:pPr>
    </w:p>
    <w:p>
      <w:pPr>
        <w:spacing w:line="560" w:lineRule="exact"/>
        <w:jc w:val="both"/>
        <w:rPr>
          <w:rFonts w:hint="eastAsia"/>
          <w:b/>
          <w:bCs/>
          <w:sz w:val="28"/>
          <w:szCs w:val="28"/>
        </w:rPr>
      </w:pPr>
    </w:p>
    <w:p>
      <w:pPr>
        <w:spacing w:line="560" w:lineRule="exact"/>
        <w:jc w:val="both"/>
        <w:rPr>
          <w:rFonts w:hint="eastAsia"/>
          <w:b/>
          <w:bCs/>
          <w:sz w:val="28"/>
          <w:szCs w:val="28"/>
        </w:rPr>
      </w:pPr>
    </w:p>
    <w:p>
      <w:pPr>
        <w:spacing w:line="560" w:lineRule="exact"/>
        <w:jc w:val="center"/>
        <w:rPr>
          <w:rFonts w:hint="eastAsia"/>
          <w:b/>
          <w:bCs/>
          <w:sz w:val="28"/>
          <w:szCs w:val="28"/>
        </w:rPr>
      </w:pPr>
    </w:p>
    <w:p>
      <w:pPr>
        <w:spacing w:line="560" w:lineRule="exact"/>
        <w:jc w:val="center"/>
        <w:rPr>
          <w:b/>
          <w:bCs/>
          <w:sz w:val="28"/>
          <w:szCs w:val="28"/>
        </w:rPr>
      </w:pPr>
      <w:r>
        <w:rPr>
          <w:rFonts w:hint="eastAsia"/>
          <w:b/>
          <w:bCs/>
          <w:sz w:val="28"/>
          <w:szCs w:val="28"/>
        </w:rPr>
        <w:t>郭蕊</w:t>
      </w:r>
      <w:r>
        <w:rPr>
          <w:rFonts w:hint="eastAsia"/>
          <w:b/>
          <w:bCs/>
          <w:sz w:val="28"/>
          <w:szCs w:val="28"/>
          <w:lang w:val="en-US" w:eastAsia="zh-CN"/>
        </w:rPr>
        <w:t xml:space="preserve"> </w:t>
      </w:r>
      <w:r>
        <w:rPr>
          <w:rFonts w:hint="eastAsia"/>
          <w:b/>
          <w:bCs/>
          <w:sz w:val="28"/>
          <w:szCs w:val="28"/>
        </w:rPr>
        <w:t>教授</w:t>
      </w:r>
    </w:p>
    <w:p>
      <w:pPr>
        <w:spacing w:line="360" w:lineRule="auto"/>
        <w:rPr>
          <w:b/>
          <w:bCs/>
          <w:sz w:val="28"/>
          <w:szCs w:val="28"/>
        </w:rPr>
      </w:pPr>
      <w:r>
        <w:rPr>
          <w:rFonts w:hint="eastAsia"/>
          <w:b/>
          <w:bCs/>
          <w:sz w:val="28"/>
          <w:szCs w:val="28"/>
        </w:rPr>
        <w:t>导师简介：</w:t>
      </w:r>
    </w:p>
    <w:p>
      <w:pPr>
        <w:spacing w:line="360" w:lineRule="auto"/>
        <w:ind w:firstLine="480" w:firstLineChars="200"/>
        <w:rPr>
          <w:rFonts w:ascii="Times New Roman" w:hAnsi="Times New Roman" w:eastAsia="宋体" w:cs="Times New Roman"/>
          <w:i/>
          <w:iCs/>
          <w:sz w:val="24"/>
          <w:szCs w:val="24"/>
        </w:rPr>
      </w:pPr>
      <w:r>
        <w:rPr>
          <w:rFonts w:ascii="Times New Roman" w:hAnsi="Times New Roman" w:eastAsia="宋体" w:cs="Times New Roman"/>
          <w:sz w:val="24"/>
          <w:szCs w:val="24"/>
        </w:rPr>
        <w:t>郭蕊，</w:t>
      </w:r>
      <w:r>
        <w:rPr>
          <w:rFonts w:hint="eastAsia" w:ascii="Times New Roman" w:hAnsi="Times New Roman" w:eastAsia="宋体" w:cs="Times New Roman"/>
          <w:sz w:val="24"/>
          <w:szCs w:val="24"/>
        </w:rPr>
        <w:t>首都医科大学公共卫生学院</w:t>
      </w:r>
      <w:r>
        <w:rPr>
          <w:rFonts w:hint="eastAsia" w:ascii="宋体" w:hAnsi="宋体" w:eastAsia="宋体"/>
          <w:color w:val="000000"/>
          <w:sz w:val="24"/>
        </w:rPr>
        <w:t>卫生政策与管理学系</w:t>
      </w:r>
      <w:r>
        <w:rPr>
          <w:rFonts w:ascii="Times New Roman" w:hAnsi="Times New Roman" w:eastAsia="宋体" w:cs="Times New Roman"/>
          <w:sz w:val="24"/>
          <w:szCs w:val="24"/>
        </w:rPr>
        <w:t>教授</w:t>
      </w:r>
      <w:r>
        <w:rPr>
          <w:rFonts w:hint="eastAsia" w:ascii="Times New Roman" w:hAnsi="Times New Roman" w:eastAsia="宋体" w:cs="Times New Roman"/>
          <w:sz w:val="24"/>
          <w:szCs w:val="24"/>
        </w:rPr>
        <w:t>、博士生导师。首都医科大学教务处副处长，</w:t>
      </w:r>
      <w:r>
        <w:rPr>
          <w:rFonts w:ascii="Times New Roman" w:hAnsi="Times New Roman" w:eastAsia="宋体" w:cs="Times New Roman"/>
          <w:sz w:val="24"/>
          <w:szCs w:val="24"/>
        </w:rPr>
        <w:t>中国卫生经济学会青年委员会委员、中国卫生经济学会卫生经济理论与政策专委会委员、国家医保局DIP专家指导组专家、北京医院协会管理科学委员会委员</w:t>
      </w:r>
      <w:r>
        <w:rPr>
          <w:rFonts w:hint="eastAsia" w:ascii="Times New Roman" w:hAnsi="Times New Roman" w:eastAsia="宋体" w:cs="Times New Roman"/>
          <w:sz w:val="24"/>
          <w:szCs w:val="24"/>
        </w:rPr>
        <w:t>。研究方向为医疗服务治理、数字健康治理、医学教育管理，先后</w:t>
      </w:r>
      <w:r>
        <w:rPr>
          <w:rFonts w:ascii="Times New Roman" w:hAnsi="Times New Roman" w:eastAsia="宋体" w:cs="Times New Roman"/>
          <w:sz w:val="24"/>
          <w:szCs w:val="24"/>
        </w:rPr>
        <w:t>主持国家自然科学基金</w:t>
      </w:r>
      <w:r>
        <w:rPr>
          <w:rFonts w:hint="eastAsia" w:ascii="Times New Roman" w:hAnsi="Times New Roman" w:eastAsia="宋体" w:cs="Times New Roman"/>
          <w:sz w:val="24"/>
          <w:szCs w:val="24"/>
        </w:rPr>
        <w:t>、</w:t>
      </w:r>
      <w:r>
        <w:rPr>
          <w:rFonts w:ascii="Times New Roman" w:hAnsi="Times New Roman" w:eastAsia="宋体" w:cs="Times New Roman"/>
          <w:sz w:val="24"/>
          <w:szCs w:val="24"/>
        </w:rPr>
        <w:t>教育部人文社科项目、北京市社科基金及国家卫健委、北京市</w:t>
      </w:r>
      <w:r>
        <w:rPr>
          <w:rFonts w:hint="eastAsia" w:ascii="Times New Roman" w:hAnsi="Times New Roman" w:eastAsia="宋体" w:cs="Times New Roman"/>
          <w:sz w:val="24"/>
          <w:szCs w:val="24"/>
        </w:rPr>
        <w:t>政协、北京市卫健委等</w:t>
      </w:r>
      <w:r>
        <w:rPr>
          <w:rFonts w:ascii="Times New Roman" w:hAnsi="Times New Roman" w:eastAsia="宋体" w:cs="Times New Roman"/>
          <w:sz w:val="24"/>
          <w:szCs w:val="24"/>
        </w:rPr>
        <w:t>委托项目20余项。在</w:t>
      </w:r>
      <w:r>
        <w:rPr>
          <w:rFonts w:ascii="Times New Roman" w:hAnsi="Times New Roman" w:eastAsia="宋体" w:cs="Times New Roman"/>
          <w:i/>
          <w:iCs/>
          <w:sz w:val="24"/>
          <w:szCs w:val="24"/>
        </w:rPr>
        <w:t>JMIR Public Health and Surveillance、</w:t>
      </w:r>
      <w:r>
        <w:rPr>
          <w:rFonts w:hint="eastAsia" w:ascii="Times New Roman" w:hAnsi="Times New Roman" w:eastAsia="宋体" w:cs="Times New Roman"/>
          <w:i/>
          <w:iCs/>
          <w:sz w:val="24"/>
          <w:szCs w:val="24"/>
        </w:rPr>
        <w:t>Digital</w:t>
      </w:r>
      <w:r>
        <w:rPr>
          <w:rFonts w:ascii="Times New Roman" w:hAnsi="Times New Roman" w:eastAsia="宋体" w:cs="Times New Roman"/>
          <w:i/>
          <w:iCs/>
          <w:sz w:val="24"/>
          <w:szCs w:val="24"/>
        </w:rPr>
        <w:t xml:space="preserve"> Health、Journal of Medical Internet Research、BMC Health Serv</w:t>
      </w:r>
      <w:r>
        <w:rPr>
          <w:rFonts w:hint="eastAsia" w:ascii="Times New Roman" w:hAnsi="Times New Roman" w:eastAsia="宋体" w:cs="Times New Roman"/>
          <w:i/>
          <w:iCs/>
          <w:sz w:val="24"/>
          <w:szCs w:val="24"/>
        </w:rPr>
        <w:t>ice</w:t>
      </w:r>
      <w:r>
        <w:rPr>
          <w:rFonts w:ascii="Times New Roman" w:hAnsi="Times New Roman" w:eastAsia="宋体" w:cs="Times New Roman"/>
          <w:i/>
          <w:iCs/>
          <w:sz w:val="24"/>
          <w:szCs w:val="24"/>
        </w:rPr>
        <w:t xml:space="preserve"> Research</w:t>
      </w:r>
      <w:r>
        <w:rPr>
          <w:rFonts w:hint="eastAsia" w:ascii="Times New Roman" w:hAnsi="Times New Roman" w:eastAsia="宋体" w:cs="Times New Roman"/>
          <w:i/>
          <w:iCs/>
          <w:sz w:val="24"/>
          <w:szCs w:val="24"/>
        </w:rPr>
        <w:t>、</w:t>
      </w:r>
      <w:r>
        <w:rPr>
          <w:rFonts w:ascii="Times New Roman" w:hAnsi="Times New Roman" w:eastAsia="宋体" w:cs="Times New Roman"/>
          <w:sz w:val="24"/>
          <w:szCs w:val="24"/>
        </w:rPr>
        <w:t>《中国行政管理》</w:t>
      </w:r>
      <w:r>
        <w:rPr>
          <w:rFonts w:hint="eastAsia" w:ascii="Times New Roman" w:hAnsi="Times New Roman" w:eastAsia="宋体" w:cs="Times New Roman"/>
          <w:sz w:val="24"/>
          <w:szCs w:val="24"/>
        </w:rPr>
        <w:t>、《中华医院管理杂志》</w:t>
      </w:r>
      <w:r>
        <w:rPr>
          <w:rFonts w:ascii="Times New Roman" w:hAnsi="Times New Roman" w:eastAsia="宋体" w:cs="Times New Roman"/>
          <w:sz w:val="24"/>
          <w:szCs w:val="24"/>
        </w:rPr>
        <w:t>等</w:t>
      </w:r>
      <w:r>
        <w:rPr>
          <w:rFonts w:hint="eastAsia" w:ascii="Times New Roman" w:hAnsi="Times New Roman" w:eastAsia="宋体" w:cs="Times New Roman"/>
          <w:sz w:val="24"/>
          <w:szCs w:val="24"/>
        </w:rPr>
        <w:t>期刊发表学术</w:t>
      </w:r>
      <w:r>
        <w:rPr>
          <w:rFonts w:ascii="Times New Roman" w:hAnsi="Times New Roman" w:eastAsia="宋体" w:cs="Times New Roman"/>
          <w:sz w:val="24"/>
          <w:szCs w:val="24"/>
        </w:rPr>
        <w:t>论文40余篇，出版学术专著4部，参编教材4部。曾获北京市高校青年教师优秀社会调研成果一等奖，</w:t>
      </w:r>
      <w:r>
        <w:rPr>
          <w:rFonts w:hint="eastAsia" w:ascii="Times New Roman" w:hAnsi="Times New Roman" w:eastAsia="宋体" w:cs="Times New Roman"/>
          <w:sz w:val="24"/>
          <w:szCs w:val="24"/>
        </w:rPr>
        <w:t>首都医科大学科技奖社科类一等奖（2</w:t>
      </w:r>
      <w:r>
        <w:rPr>
          <w:rFonts w:ascii="Times New Roman" w:hAnsi="Times New Roman" w:eastAsia="宋体" w:cs="Times New Roman"/>
          <w:sz w:val="24"/>
          <w:szCs w:val="24"/>
        </w:rPr>
        <w:t>021</w:t>
      </w:r>
      <w:r>
        <w:rPr>
          <w:rFonts w:hint="eastAsia" w:ascii="Times New Roman" w:hAnsi="Times New Roman" w:eastAsia="宋体" w:cs="Times New Roman"/>
          <w:sz w:val="24"/>
          <w:szCs w:val="24"/>
        </w:rPr>
        <w:t>年、2</w:t>
      </w:r>
      <w:r>
        <w:rPr>
          <w:rFonts w:ascii="Times New Roman" w:hAnsi="Times New Roman" w:eastAsia="宋体" w:cs="Times New Roman"/>
          <w:sz w:val="24"/>
          <w:szCs w:val="24"/>
        </w:rPr>
        <w:t>022</w:t>
      </w:r>
      <w:r>
        <w:rPr>
          <w:rFonts w:hint="eastAsia" w:ascii="Times New Roman" w:hAnsi="Times New Roman" w:eastAsia="宋体" w:cs="Times New Roman"/>
          <w:sz w:val="24"/>
          <w:szCs w:val="24"/>
        </w:rPr>
        <w:t>年），国自然结题后评价优秀。</w:t>
      </w:r>
      <w:r>
        <w:rPr>
          <w:rFonts w:ascii="Times New Roman" w:hAnsi="Times New Roman" w:eastAsia="宋体" w:cs="Times New Roman"/>
          <w:sz w:val="24"/>
          <w:szCs w:val="24"/>
        </w:rPr>
        <w:t>入选北京市青年拔尖人才培育计划，第一期北京市国家治理创新青年人才培养计划。</w:t>
      </w:r>
    </w:p>
    <w:p>
      <w:pPr>
        <w:spacing w:line="360" w:lineRule="auto"/>
        <w:rPr>
          <w:rFonts w:hint="eastAsia"/>
          <w:b/>
          <w:bCs/>
          <w:sz w:val="28"/>
          <w:szCs w:val="28"/>
        </w:rPr>
      </w:pPr>
      <w:r>
        <w:rPr>
          <w:rFonts w:hint="eastAsia"/>
          <w:b/>
          <w:bCs/>
          <w:sz w:val="28"/>
          <w:szCs w:val="28"/>
        </w:rPr>
        <w:t>研究方向：</w:t>
      </w:r>
      <w:r>
        <w:rPr>
          <w:rFonts w:hint="eastAsia" w:ascii="Times New Roman" w:hAnsi="Times New Roman" w:eastAsia="宋体" w:cs="Times New Roman"/>
          <w:sz w:val="24"/>
          <w:szCs w:val="24"/>
        </w:rPr>
        <w:t>医疗服务治理、数字健康治理、医学教育管理</w:t>
      </w:r>
    </w:p>
    <w:p>
      <w:pPr>
        <w:spacing w:line="560" w:lineRule="exact"/>
        <w:rPr>
          <w:rFonts w:ascii="宋体" w:hAnsi="宋体" w:eastAsia="宋体"/>
          <w:color w:val="000000"/>
          <w:sz w:val="24"/>
        </w:rPr>
      </w:pPr>
      <w:r>
        <w:rPr>
          <w:rFonts w:hint="eastAsia"/>
          <w:b/>
          <w:bCs/>
          <w:sz w:val="28"/>
          <w:szCs w:val="28"/>
        </w:rPr>
        <w:t>招收人数：</w:t>
      </w:r>
      <w:r>
        <w:rPr>
          <w:rFonts w:ascii="宋体" w:hAnsi="宋体" w:eastAsia="宋体"/>
          <w:color w:val="000000"/>
          <w:sz w:val="24"/>
        </w:rPr>
        <w:t>1</w:t>
      </w:r>
      <w:r>
        <w:rPr>
          <w:rFonts w:hint="eastAsia" w:ascii="宋体" w:hAnsi="宋体" w:eastAsia="宋体"/>
          <w:color w:val="000000"/>
          <w:sz w:val="24"/>
        </w:rPr>
        <w:t>人</w:t>
      </w:r>
    </w:p>
    <w:p>
      <w:pPr>
        <w:spacing w:line="360" w:lineRule="auto"/>
        <w:rPr>
          <w:rFonts w:ascii="宋体" w:hAnsi="宋体" w:eastAsia="宋体"/>
          <w:color w:val="000000"/>
          <w:sz w:val="24"/>
        </w:rPr>
      </w:pPr>
      <w:r>
        <w:rPr>
          <w:rFonts w:hint="eastAsia"/>
          <w:b/>
          <w:bCs/>
          <w:sz w:val="28"/>
          <w:szCs w:val="28"/>
        </w:rPr>
        <w:t>招收条件：</w:t>
      </w:r>
      <w:r>
        <w:rPr>
          <w:rFonts w:hint="eastAsia" w:ascii="宋体" w:hAnsi="宋体" w:eastAsia="宋体"/>
          <w:color w:val="000000"/>
          <w:sz w:val="24"/>
        </w:rPr>
        <w:t>具有卫生</w:t>
      </w:r>
      <w:r>
        <w:rPr>
          <w:rFonts w:ascii="宋体" w:hAnsi="宋体" w:eastAsia="宋体"/>
          <w:color w:val="000000"/>
          <w:sz w:val="24"/>
        </w:rPr>
        <w:t>管理</w:t>
      </w:r>
      <w:r>
        <w:rPr>
          <w:rFonts w:hint="eastAsia" w:ascii="宋体" w:hAnsi="宋体" w:eastAsia="宋体"/>
          <w:color w:val="000000"/>
          <w:sz w:val="24"/>
        </w:rPr>
        <w:t>学、教育学等相关专业背景。</w:t>
      </w:r>
    </w:p>
    <w:p>
      <w:pPr>
        <w:spacing w:line="560" w:lineRule="exact"/>
        <w:rPr>
          <w:b/>
          <w:bCs/>
          <w:sz w:val="28"/>
          <w:szCs w:val="28"/>
        </w:rPr>
      </w:pPr>
      <w:r>
        <w:rPr>
          <w:rFonts w:hint="eastAsia"/>
          <w:b/>
          <w:bCs/>
          <w:sz w:val="28"/>
          <w:szCs w:val="28"/>
        </w:rPr>
        <w:t>联系邮箱：</w:t>
      </w:r>
      <w:r>
        <w:rPr>
          <w:rFonts w:hint="eastAsia" w:ascii="宋体" w:hAnsi="宋体" w:eastAsia="宋体"/>
          <w:b w:val="0"/>
          <w:bCs w:val="0"/>
          <w:color w:val="000000"/>
          <w:sz w:val="24"/>
        </w:rPr>
        <w:t>guorui</w:t>
      </w:r>
      <w:r>
        <w:rPr>
          <w:rFonts w:ascii="宋体" w:hAnsi="宋体" w:eastAsia="宋体"/>
          <w:b w:val="0"/>
          <w:bCs w:val="0"/>
          <w:color w:val="000000"/>
          <w:sz w:val="24"/>
        </w:rPr>
        <w:t>@ccmu.edu.cn</w:t>
      </w:r>
    </w:p>
    <w:p>
      <w:pPr>
        <w:spacing w:line="360" w:lineRule="auto"/>
        <w:rPr>
          <w:rFonts w:hint="eastAsia" w:ascii="宋体" w:hAnsi="宋体" w:eastAsia="宋体"/>
          <w:sz w:val="24"/>
          <w:szCs w:val="24"/>
        </w:rPr>
      </w:pPr>
    </w:p>
    <w:p>
      <w:pPr>
        <w:spacing w:line="560" w:lineRule="exact"/>
        <w:rPr>
          <w:rFonts w:ascii="宋体" w:hAnsi="宋体" w:eastAsia="宋体"/>
          <w:b/>
          <w:color w:val="000000"/>
          <w:sz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PGG605AgAAc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PGG605AgAAcQQAAA4AAAAAAAAAAQAgAAAAHwEAAGRycy9lMm9Eb2Mu&#10;eG1sUEsFBgAAAAAGAAYAWQEAAMo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3E08A2"/>
    <w:multiLevelType w:val="multilevel"/>
    <w:tmpl w:val="633E08A2"/>
    <w:lvl w:ilvl="0" w:tentative="0">
      <w:start w:val="1"/>
      <w:numFmt w:val="japaneseCounting"/>
      <w:lvlText w:val="（%1）"/>
      <w:lvlJc w:val="left"/>
      <w:pPr>
        <w:ind w:left="1140" w:hanging="720"/>
      </w:pPr>
      <w:rPr>
        <w:rFonts w:hint="default"/>
        <w:lang w:val="en-US"/>
      </w:rPr>
    </w:lvl>
    <w:lvl w:ilvl="1" w:tentative="0">
      <w:start w:val="2"/>
      <w:numFmt w:val="japaneseCounting"/>
      <w:lvlText w:val="%2、"/>
      <w:lvlJc w:val="left"/>
      <w:pPr>
        <w:ind w:left="1320" w:hanging="48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E6C6954"/>
    <w:multiLevelType w:val="multilevel"/>
    <w:tmpl w:val="6E6C6954"/>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jZjA4ZWVhOTNhNDBjYTgzNmE3NWZiMWNiNjc4ZDUifQ=="/>
  </w:docVars>
  <w:rsids>
    <w:rsidRoot w:val="005F107C"/>
    <w:rsid w:val="00014307"/>
    <w:rsid w:val="000300D6"/>
    <w:rsid w:val="00045028"/>
    <w:rsid w:val="000631ED"/>
    <w:rsid w:val="00074D65"/>
    <w:rsid w:val="000775F7"/>
    <w:rsid w:val="000779D8"/>
    <w:rsid w:val="000A17B8"/>
    <w:rsid w:val="000C3E32"/>
    <w:rsid w:val="000C3E4A"/>
    <w:rsid w:val="000C765C"/>
    <w:rsid w:val="001132A5"/>
    <w:rsid w:val="00124EFC"/>
    <w:rsid w:val="001316A8"/>
    <w:rsid w:val="00142389"/>
    <w:rsid w:val="00177824"/>
    <w:rsid w:val="0018406E"/>
    <w:rsid w:val="00195970"/>
    <w:rsid w:val="001D663A"/>
    <w:rsid w:val="0022575D"/>
    <w:rsid w:val="0024071A"/>
    <w:rsid w:val="00256602"/>
    <w:rsid w:val="00297EE5"/>
    <w:rsid w:val="002B3D2D"/>
    <w:rsid w:val="002C4D3B"/>
    <w:rsid w:val="00322B9F"/>
    <w:rsid w:val="003742DC"/>
    <w:rsid w:val="003802CE"/>
    <w:rsid w:val="0039635E"/>
    <w:rsid w:val="003B2947"/>
    <w:rsid w:val="003B65CC"/>
    <w:rsid w:val="003D4755"/>
    <w:rsid w:val="003E355E"/>
    <w:rsid w:val="004233E0"/>
    <w:rsid w:val="0042592C"/>
    <w:rsid w:val="004858E4"/>
    <w:rsid w:val="004D1651"/>
    <w:rsid w:val="004D2A1B"/>
    <w:rsid w:val="004D4716"/>
    <w:rsid w:val="004E45F3"/>
    <w:rsid w:val="005118F9"/>
    <w:rsid w:val="00524D85"/>
    <w:rsid w:val="005514F6"/>
    <w:rsid w:val="005F107C"/>
    <w:rsid w:val="006136F7"/>
    <w:rsid w:val="00616E72"/>
    <w:rsid w:val="00624C81"/>
    <w:rsid w:val="006625DB"/>
    <w:rsid w:val="00665B98"/>
    <w:rsid w:val="0068097F"/>
    <w:rsid w:val="006853BD"/>
    <w:rsid w:val="0069215F"/>
    <w:rsid w:val="006C358C"/>
    <w:rsid w:val="006D2876"/>
    <w:rsid w:val="006D3921"/>
    <w:rsid w:val="006D6D01"/>
    <w:rsid w:val="006D6FFB"/>
    <w:rsid w:val="00711294"/>
    <w:rsid w:val="0072128A"/>
    <w:rsid w:val="007270D9"/>
    <w:rsid w:val="00735D30"/>
    <w:rsid w:val="007426E4"/>
    <w:rsid w:val="0074313F"/>
    <w:rsid w:val="00764137"/>
    <w:rsid w:val="007714B1"/>
    <w:rsid w:val="00785389"/>
    <w:rsid w:val="00794515"/>
    <w:rsid w:val="00802E92"/>
    <w:rsid w:val="00803F4C"/>
    <w:rsid w:val="00821008"/>
    <w:rsid w:val="008348AA"/>
    <w:rsid w:val="00835282"/>
    <w:rsid w:val="008367CB"/>
    <w:rsid w:val="008630B3"/>
    <w:rsid w:val="008818BB"/>
    <w:rsid w:val="00882089"/>
    <w:rsid w:val="008A4533"/>
    <w:rsid w:val="008D691B"/>
    <w:rsid w:val="008E4A43"/>
    <w:rsid w:val="00903D07"/>
    <w:rsid w:val="00967A33"/>
    <w:rsid w:val="0097405C"/>
    <w:rsid w:val="00982E53"/>
    <w:rsid w:val="009927A9"/>
    <w:rsid w:val="00996C55"/>
    <w:rsid w:val="009A53A6"/>
    <w:rsid w:val="009C400A"/>
    <w:rsid w:val="009D5CE6"/>
    <w:rsid w:val="009E4330"/>
    <w:rsid w:val="009F7C7E"/>
    <w:rsid w:val="00A579A2"/>
    <w:rsid w:val="00A9181E"/>
    <w:rsid w:val="00A92805"/>
    <w:rsid w:val="00AA2526"/>
    <w:rsid w:val="00AC0AEE"/>
    <w:rsid w:val="00AC2115"/>
    <w:rsid w:val="00AD564C"/>
    <w:rsid w:val="00B21CDA"/>
    <w:rsid w:val="00B23216"/>
    <w:rsid w:val="00B26FD0"/>
    <w:rsid w:val="00B6194D"/>
    <w:rsid w:val="00B706D9"/>
    <w:rsid w:val="00B8172B"/>
    <w:rsid w:val="00B91867"/>
    <w:rsid w:val="00C15ED5"/>
    <w:rsid w:val="00C32A74"/>
    <w:rsid w:val="00C3494C"/>
    <w:rsid w:val="00C40FA6"/>
    <w:rsid w:val="00C44448"/>
    <w:rsid w:val="00C541A7"/>
    <w:rsid w:val="00C74DF8"/>
    <w:rsid w:val="00C86E16"/>
    <w:rsid w:val="00CA4B4A"/>
    <w:rsid w:val="00CB1479"/>
    <w:rsid w:val="00CD542C"/>
    <w:rsid w:val="00CE0A1A"/>
    <w:rsid w:val="00D225AC"/>
    <w:rsid w:val="00D25A80"/>
    <w:rsid w:val="00D3628F"/>
    <w:rsid w:val="00D60F0F"/>
    <w:rsid w:val="00D845ED"/>
    <w:rsid w:val="00D97F38"/>
    <w:rsid w:val="00DA0F76"/>
    <w:rsid w:val="00DA3EA5"/>
    <w:rsid w:val="00DA5297"/>
    <w:rsid w:val="00DC0420"/>
    <w:rsid w:val="00E34869"/>
    <w:rsid w:val="00E372A1"/>
    <w:rsid w:val="00E41908"/>
    <w:rsid w:val="00E72AE7"/>
    <w:rsid w:val="00EC73C8"/>
    <w:rsid w:val="00ED45B8"/>
    <w:rsid w:val="00EE2DAF"/>
    <w:rsid w:val="00EF0781"/>
    <w:rsid w:val="00F23F57"/>
    <w:rsid w:val="00F2429B"/>
    <w:rsid w:val="00F610F3"/>
    <w:rsid w:val="00F70598"/>
    <w:rsid w:val="00F7396D"/>
    <w:rsid w:val="00FA37CB"/>
    <w:rsid w:val="00FB166C"/>
    <w:rsid w:val="00FB66F5"/>
    <w:rsid w:val="00FC0D2E"/>
    <w:rsid w:val="00FD01CF"/>
    <w:rsid w:val="00FD3745"/>
    <w:rsid w:val="01101CA1"/>
    <w:rsid w:val="014C455D"/>
    <w:rsid w:val="015C3C07"/>
    <w:rsid w:val="01892B6F"/>
    <w:rsid w:val="01BB3CD7"/>
    <w:rsid w:val="03D42E2E"/>
    <w:rsid w:val="042A2BE3"/>
    <w:rsid w:val="044B7594"/>
    <w:rsid w:val="04642403"/>
    <w:rsid w:val="04BC1BB3"/>
    <w:rsid w:val="04C04D7F"/>
    <w:rsid w:val="04DB3523"/>
    <w:rsid w:val="04E65C09"/>
    <w:rsid w:val="05047743"/>
    <w:rsid w:val="051C54D1"/>
    <w:rsid w:val="05485E93"/>
    <w:rsid w:val="054C1AFF"/>
    <w:rsid w:val="05DC680B"/>
    <w:rsid w:val="061941DB"/>
    <w:rsid w:val="07814EC0"/>
    <w:rsid w:val="07CD1FD5"/>
    <w:rsid w:val="07DC09E4"/>
    <w:rsid w:val="08080242"/>
    <w:rsid w:val="08FC2A98"/>
    <w:rsid w:val="0A1232A8"/>
    <w:rsid w:val="0A1B3512"/>
    <w:rsid w:val="0A775151"/>
    <w:rsid w:val="0BE04A65"/>
    <w:rsid w:val="0C3659D5"/>
    <w:rsid w:val="0C412C08"/>
    <w:rsid w:val="0CB2155A"/>
    <w:rsid w:val="0CC13323"/>
    <w:rsid w:val="0D662A42"/>
    <w:rsid w:val="0E3156A5"/>
    <w:rsid w:val="0E4A08BC"/>
    <w:rsid w:val="0E537069"/>
    <w:rsid w:val="0E8869F3"/>
    <w:rsid w:val="1050719D"/>
    <w:rsid w:val="107B4D5D"/>
    <w:rsid w:val="10B643D2"/>
    <w:rsid w:val="10E94295"/>
    <w:rsid w:val="11C875B9"/>
    <w:rsid w:val="123621F4"/>
    <w:rsid w:val="129D03C0"/>
    <w:rsid w:val="12DB084A"/>
    <w:rsid w:val="132C65D6"/>
    <w:rsid w:val="13497B82"/>
    <w:rsid w:val="136F2407"/>
    <w:rsid w:val="139B7146"/>
    <w:rsid w:val="13F679E6"/>
    <w:rsid w:val="144B0EEA"/>
    <w:rsid w:val="14885D40"/>
    <w:rsid w:val="148B7D2F"/>
    <w:rsid w:val="14D47CF8"/>
    <w:rsid w:val="150E5D5E"/>
    <w:rsid w:val="1548367B"/>
    <w:rsid w:val="15EE1AA3"/>
    <w:rsid w:val="165A3108"/>
    <w:rsid w:val="16670C06"/>
    <w:rsid w:val="168B0078"/>
    <w:rsid w:val="168D57EA"/>
    <w:rsid w:val="16A24CDB"/>
    <w:rsid w:val="175F0B59"/>
    <w:rsid w:val="177B71D9"/>
    <w:rsid w:val="17885D15"/>
    <w:rsid w:val="17984CBF"/>
    <w:rsid w:val="184E2D57"/>
    <w:rsid w:val="186F428E"/>
    <w:rsid w:val="199020CE"/>
    <w:rsid w:val="1A156A86"/>
    <w:rsid w:val="1AB32372"/>
    <w:rsid w:val="1B010554"/>
    <w:rsid w:val="1BA625B5"/>
    <w:rsid w:val="1C56042C"/>
    <w:rsid w:val="1CA3063F"/>
    <w:rsid w:val="1D335E47"/>
    <w:rsid w:val="1DD91315"/>
    <w:rsid w:val="1E285DF8"/>
    <w:rsid w:val="1E5532CC"/>
    <w:rsid w:val="1ECB3353"/>
    <w:rsid w:val="1ED33FB6"/>
    <w:rsid w:val="1EF05139"/>
    <w:rsid w:val="1F2A132B"/>
    <w:rsid w:val="2024381A"/>
    <w:rsid w:val="20684783"/>
    <w:rsid w:val="20F35129"/>
    <w:rsid w:val="212E4233"/>
    <w:rsid w:val="213D0B45"/>
    <w:rsid w:val="21BB449B"/>
    <w:rsid w:val="2386245B"/>
    <w:rsid w:val="23A50936"/>
    <w:rsid w:val="23A9134E"/>
    <w:rsid w:val="23F44EB5"/>
    <w:rsid w:val="24595BA7"/>
    <w:rsid w:val="24CA7368"/>
    <w:rsid w:val="25290DD3"/>
    <w:rsid w:val="25E62821"/>
    <w:rsid w:val="26582D6D"/>
    <w:rsid w:val="268F6063"/>
    <w:rsid w:val="26B34D29"/>
    <w:rsid w:val="27F91D49"/>
    <w:rsid w:val="281B2FB5"/>
    <w:rsid w:val="286839C1"/>
    <w:rsid w:val="28790293"/>
    <w:rsid w:val="28B766F6"/>
    <w:rsid w:val="28CD696D"/>
    <w:rsid w:val="29AA5002"/>
    <w:rsid w:val="29E44BFE"/>
    <w:rsid w:val="2A271DAC"/>
    <w:rsid w:val="2B396550"/>
    <w:rsid w:val="2BB50BFF"/>
    <w:rsid w:val="2C0A69D4"/>
    <w:rsid w:val="2D513A68"/>
    <w:rsid w:val="2E7C4B8F"/>
    <w:rsid w:val="2F7D699A"/>
    <w:rsid w:val="2F7E3ACA"/>
    <w:rsid w:val="311F752F"/>
    <w:rsid w:val="3125542E"/>
    <w:rsid w:val="316F6E14"/>
    <w:rsid w:val="328145DE"/>
    <w:rsid w:val="32983192"/>
    <w:rsid w:val="33386B85"/>
    <w:rsid w:val="33B41FF4"/>
    <w:rsid w:val="33F16F60"/>
    <w:rsid w:val="346F5585"/>
    <w:rsid w:val="36334567"/>
    <w:rsid w:val="36471502"/>
    <w:rsid w:val="36480C17"/>
    <w:rsid w:val="36A2378B"/>
    <w:rsid w:val="36A52C9F"/>
    <w:rsid w:val="36DE7CD7"/>
    <w:rsid w:val="371C0405"/>
    <w:rsid w:val="375D1787"/>
    <w:rsid w:val="376E1FEB"/>
    <w:rsid w:val="378123A9"/>
    <w:rsid w:val="379A796D"/>
    <w:rsid w:val="37A90660"/>
    <w:rsid w:val="37F855F7"/>
    <w:rsid w:val="3816153F"/>
    <w:rsid w:val="386B4E07"/>
    <w:rsid w:val="3A062A8C"/>
    <w:rsid w:val="3A095D7E"/>
    <w:rsid w:val="3A1E0C76"/>
    <w:rsid w:val="3A1F1D6C"/>
    <w:rsid w:val="3B1A119A"/>
    <w:rsid w:val="3B1A77E6"/>
    <w:rsid w:val="3BAF52E8"/>
    <w:rsid w:val="3C295F8B"/>
    <w:rsid w:val="3C53008C"/>
    <w:rsid w:val="3CFB49AC"/>
    <w:rsid w:val="3D8A5CCB"/>
    <w:rsid w:val="3DF72ABE"/>
    <w:rsid w:val="3E156952"/>
    <w:rsid w:val="3E435396"/>
    <w:rsid w:val="3E8135D7"/>
    <w:rsid w:val="3EA0490B"/>
    <w:rsid w:val="3F3643C1"/>
    <w:rsid w:val="3F56036D"/>
    <w:rsid w:val="3FCB2D5B"/>
    <w:rsid w:val="3FCD7432"/>
    <w:rsid w:val="4143017A"/>
    <w:rsid w:val="41903339"/>
    <w:rsid w:val="41C0110D"/>
    <w:rsid w:val="41DA2951"/>
    <w:rsid w:val="42017879"/>
    <w:rsid w:val="4280707D"/>
    <w:rsid w:val="42841B4C"/>
    <w:rsid w:val="43D321DE"/>
    <w:rsid w:val="43FF0171"/>
    <w:rsid w:val="447E68C3"/>
    <w:rsid w:val="44894F93"/>
    <w:rsid w:val="44BE0D80"/>
    <w:rsid w:val="45932B1F"/>
    <w:rsid w:val="463158E2"/>
    <w:rsid w:val="46937D92"/>
    <w:rsid w:val="47503219"/>
    <w:rsid w:val="48531B40"/>
    <w:rsid w:val="48777BCC"/>
    <w:rsid w:val="48C17740"/>
    <w:rsid w:val="48D5696C"/>
    <w:rsid w:val="49125B3D"/>
    <w:rsid w:val="493F3410"/>
    <w:rsid w:val="49580093"/>
    <w:rsid w:val="4ABE526B"/>
    <w:rsid w:val="4AC81EC9"/>
    <w:rsid w:val="4B260643"/>
    <w:rsid w:val="4B6A35F4"/>
    <w:rsid w:val="4B6A5537"/>
    <w:rsid w:val="4B810BED"/>
    <w:rsid w:val="4C1A6730"/>
    <w:rsid w:val="4D015E27"/>
    <w:rsid w:val="4D090068"/>
    <w:rsid w:val="4DD760CC"/>
    <w:rsid w:val="4E0E2A53"/>
    <w:rsid w:val="4E457861"/>
    <w:rsid w:val="4EB62B21"/>
    <w:rsid w:val="510E1BB8"/>
    <w:rsid w:val="51CE66DB"/>
    <w:rsid w:val="520C0501"/>
    <w:rsid w:val="52DF4893"/>
    <w:rsid w:val="53A0349F"/>
    <w:rsid w:val="54E016AD"/>
    <w:rsid w:val="56133B1A"/>
    <w:rsid w:val="56384123"/>
    <w:rsid w:val="56953D3C"/>
    <w:rsid w:val="576E2FFC"/>
    <w:rsid w:val="579D3CD7"/>
    <w:rsid w:val="584D65AC"/>
    <w:rsid w:val="594B0611"/>
    <w:rsid w:val="59AC1F6F"/>
    <w:rsid w:val="59DD1911"/>
    <w:rsid w:val="59FC3775"/>
    <w:rsid w:val="5A812798"/>
    <w:rsid w:val="5A8E4EF3"/>
    <w:rsid w:val="5AB04891"/>
    <w:rsid w:val="5AC43250"/>
    <w:rsid w:val="5D6E4CAC"/>
    <w:rsid w:val="5D9702C9"/>
    <w:rsid w:val="5DA95699"/>
    <w:rsid w:val="5DFB21E4"/>
    <w:rsid w:val="5E521F28"/>
    <w:rsid w:val="5E5E77C5"/>
    <w:rsid w:val="5F03707F"/>
    <w:rsid w:val="5F33266A"/>
    <w:rsid w:val="5F7A5A22"/>
    <w:rsid w:val="60BA0556"/>
    <w:rsid w:val="60F670B5"/>
    <w:rsid w:val="61753621"/>
    <w:rsid w:val="61CB22EF"/>
    <w:rsid w:val="61E07D6D"/>
    <w:rsid w:val="62083543"/>
    <w:rsid w:val="629E0610"/>
    <w:rsid w:val="62E74D8E"/>
    <w:rsid w:val="63EA73A4"/>
    <w:rsid w:val="649B4C85"/>
    <w:rsid w:val="64A67D75"/>
    <w:rsid w:val="656A61CD"/>
    <w:rsid w:val="658A7C58"/>
    <w:rsid w:val="65AD6459"/>
    <w:rsid w:val="66124991"/>
    <w:rsid w:val="67066BF4"/>
    <w:rsid w:val="674D76D7"/>
    <w:rsid w:val="6788225A"/>
    <w:rsid w:val="67A00AF3"/>
    <w:rsid w:val="689F6284"/>
    <w:rsid w:val="68DD05FE"/>
    <w:rsid w:val="68F55EA4"/>
    <w:rsid w:val="691B548E"/>
    <w:rsid w:val="692D4131"/>
    <w:rsid w:val="69AD0514"/>
    <w:rsid w:val="6A375A5F"/>
    <w:rsid w:val="6AA052F7"/>
    <w:rsid w:val="6ADD04D9"/>
    <w:rsid w:val="6AE55C25"/>
    <w:rsid w:val="6B6A0DCB"/>
    <w:rsid w:val="6CAF619F"/>
    <w:rsid w:val="6CB83DDB"/>
    <w:rsid w:val="6E9323E7"/>
    <w:rsid w:val="6ECB62E3"/>
    <w:rsid w:val="6F090702"/>
    <w:rsid w:val="6F3A07E4"/>
    <w:rsid w:val="6F6C3363"/>
    <w:rsid w:val="700D5040"/>
    <w:rsid w:val="703A3D0A"/>
    <w:rsid w:val="703E47C6"/>
    <w:rsid w:val="70E876DA"/>
    <w:rsid w:val="72431602"/>
    <w:rsid w:val="72780840"/>
    <w:rsid w:val="72B47682"/>
    <w:rsid w:val="733B7E27"/>
    <w:rsid w:val="73794D5C"/>
    <w:rsid w:val="749B5E84"/>
    <w:rsid w:val="75071C46"/>
    <w:rsid w:val="75361B5B"/>
    <w:rsid w:val="756E603D"/>
    <w:rsid w:val="75B618B0"/>
    <w:rsid w:val="762D4D93"/>
    <w:rsid w:val="765B263C"/>
    <w:rsid w:val="768C5E67"/>
    <w:rsid w:val="77436329"/>
    <w:rsid w:val="788D60F9"/>
    <w:rsid w:val="78DD47D4"/>
    <w:rsid w:val="7A2F56B9"/>
    <w:rsid w:val="7B034002"/>
    <w:rsid w:val="7B643141"/>
    <w:rsid w:val="7C4D1364"/>
    <w:rsid w:val="7C730EE3"/>
    <w:rsid w:val="7CC145C3"/>
    <w:rsid w:val="7D6F5181"/>
    <w:rsid w:val="7DD837DB"/>
    <w:rsid w:val="7E286384"/>
    <w:rsid w:val="7E38793C"/>
    <w:rsid w:val="7E711138"/>
    <w:rsid w:val="7E7D1311"/>
    <w:rsid w:val="7F381CBD"/>
    <w:rsid w:val="7F885023"/>
    <w:rsid w:val="7F94690A"/>
    <w:rsid w:val="7FA050A5"/>
    <w:rsid w:val="7FC179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pPr>
      <w:jc w:val="left"/>
    </w:pPr>
  </w:style>
  <w:style w:type="paragraph" w:styleId="3">
    <w:name w:val="Balloon Text"/>
    <w:basedOn w:val="1"/>
    <w:link w:val="17"/>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9"/>
    <w:semiHidden/>
    <w:unhideWhenUsed/>
    <w:qFormat/>
    <w:uiPriority w:val="99"/>
    <w:rPr>
      <w:b/>
      <w:bCs/>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semiHidden/>
    <w:unhideWhenUsed/>
    <w:qFormat/>
    <w:uiPriority w:val="99"/>
    <w:rPr>
      <w:color w:val="0000FF"/>
      <w:u w:val="single"/>
    </w:rPr>
  </w:style>
  <w:style w:type="character" w:styleId="13">
    <w:name w:val="annotation reference"/>
    <w:basedOn w:val="10"/>
    <w:semiHidden/>
    <w:unhideWhenUsed/>
    <w:qFormat/>
    <w:uiPriority w:val="99"/>
    <w:rPr>
      <w:sz w:val="21"/>
      <w:szCs w:val="21"/>
    </w:rPr>
  </w:style>
  <w:style w:type="character" w:customStyle="1" w:styleId="14">
    <w:name w:val="页眉 Char"/>
    <w:basedOn w:val="10"/>
    <w:link w:val="5"/>
    <w:qFormat/>
    <w:uiPriority w:val="99"/>
    <w:rPr>
      <w:sz w:val="18"/>
      <w:szCs w:val="18"/>
    </w:rPr>
  </w:style>
  <w:style w:type="character" w:customStyle="1" w:styleId="15">
    <w:name w:val="页脚 Char"/>
    <w:basedOn w:val="10"/>
    <w:link w:val="4"/>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Char"/>
    <w:basedOn w:val="10"/>
    <w:link w:val="3"/>
    <w:semiHidden/>
    <w:qFormat/>
    <w:uiPriority w:val="99"/>
    <w:rPr>
      <w:sz w:val="18"/>
      <w:szCs w:val="18"/>
    </w:rPr>
  </w:style>
  <w:style w:type="character" w:customStyle="1" w:styleId="18">
    <w:name w:val="批注文字 Char"/>
    <w:basedOn w:val="10"/>
    <w:link w:val="2"/>
    <w:semiHidden/>
    <w:qFormat/>
    <w:uiPriority w:val="99"/>
    <w:rPr>
      <w:kern w:val="2"/>
      <w:sz w:val="21"/>
      <w:szCs w:val="22"/>
    </w:rPr>
  </w:style>
  <w:style w:type="character" w:customStyle="1" w:styleId="19">
    <w:name w:val="批注主题 Char"/>
    <w:basedOn w:val="18"/>
    <w:link w:val="7"/>
    <w:semiHidden/>
    <w:qFormat/>
    <w:uiPriority w:val="99"/>
    <w:rPr>
      <w:b/>
      <w:bCs/>
    </w:rPr>
  </w:style>
  <w:style w:type="character" w:customStyle="1" w:styleId="20">
    <w:name w:val="15"/>
    <w:qFormat/>
    <w:uiPriority w:val="0"/>
    <w:rPr>
      <w:rFonts w:hint="default" w:ascii="Arial" w:hAnsi="Arial" w:cs="Arial"/>
      <w:b/>
      <w:bCs/>
      <w:sz w:val="32"/>
      <w:szCs w:val="32"/>
    </w:rPr>
  </w:style>
  <w:style w:type="character" w:customStyle="1" w:styleId="21">
    <w:name w:val="fontstyle01"/>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microsoft.com/office/2007/relationships/hdphoto" Target="media/image12.wdp"/><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14846</Words>
  <Characters>17288</Characters>
  <Lines>125</Lines>
  <Paragraphs>35</Paragraphs>
  <TotalTime>2</TotalTime>
  <ScaleCrop>false</ScaleCrop>
  <LinksUpToDate>false</LinksUpToDate>
  <CharactersWithSpaces>17539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2022-01-18T10:43:00Z</dcterms:created>
  <dc:creator>HP</dc:creator>
  <cp:lastModifiedBy>米菲</cp:lastModifiedBy>
  <cp:lastPrinted>2022-02-21T01:13:00Z</cp:lastPrinted>
  <dcterms:modified xsi:type="dcterms:W3CDTF">2023-05-09T00:59:29Z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04C26D28148E4496B8B7BA9A02C34345</vt:lpwstr>
  </property>
</Properties>
</file>